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DA9" w:rsidRDefault="00986DA9">
      <w:pPr>
        <w:widowControl w:val="0"/>
        <w:suppressAutoHyphens w:val="0"/>
        <w:ind w:left="7767" w:hanging="737"/>
        <w:jc w:val="right"/>
        <w:rPr>
          <w:rFonts w:ascii="Arial" w:hAnsi="Arial" w:cs="Arial"/>
          <w:sz w:val="24"/>
          <w:szCs w:val="24"/>
          <w:lang w:eastAsia="ru-RU"/>
        </w:rPr>
      </w:pPr>
      <w:r>
        <w:rPr>
          <w:rFonts w:ascii="Arial" w:hAnsi="Arial" w:cs="Arial"/>
          <w:sz w:val="24"/>
          <w:szCs w:val="24"/>
          <w:lang w:eastAsia="ru-RU"/>
        </w:rPr>
        <w:t>Утверждена</w:t>
      </w:r>
    </w:p>
    <w:p w:rsidR="00986DA9" w:rsidRDefault="00986DA9">
      <w:pPr>
        <w:widowControl w:val="0"/>
        <w:suppressAutoHyphens w:val="0"/>
        <w:ind w:left="5216"/>
        <w:jc w:val="right"/>
        <w:rPr>
          <w:rFonts w:ascii="Arial" w:hAnsi="Arial" w:cs="Arial"/>
          <w:sz w:val="24"/>
          <w:szCs w:val="24"/>
        </w:rPr>
      </w:pPr>
      <w:r>
        <w:rPr>
          <w:rFonts w:ascii="Arial" w:hAnsi="Arial" w:cs="Arial"/>
          <w:sz w:val="24"/>
          <w:szCs w:val="24"/>
          <w:lang w:eastAsia="ru-RU"/>
        </w:rPr>
        <w:t xml:space="preserve">постановлением  администрации  Унечского района </w:t>
      </w:r>
    </w:p>
    <w:p w:rsidR="00986DA9" w:rsidRDefault="00986DA9">
      <w:pPr>
        <w:ind w:right="254"/>
        <w:jc w:val="right"/>
        <w:rPr>
          <w:rFonts w:ascii="Arial" w:hAnsi="Arial" w:cs="Arial"/>
          <w:sz w:val="24"/>
          <w:szCs w:val="24"/>
        </w:rPr>
      </w:pPr>
      <w:r>
        <w:rPr>
          <w:rFonts w:ascii="Arial" w:hAnsi="Arial" w:cs="Arial"/>
          <w:sz w:val="24"/>
          <w:szCs w:val="24"/>
        </w:rPr>
        <w:t xml:space="preserve">  от 14.04.2026  № 76</w:t>
      </w:r>
    </w:p>
    <w:p w:rsidR="00986DA9" w:rsidRDefault="00986DA9">
      <w:pPr>
        <w:widowControl w:val="0"/>
        <w:tabs>
          <w:tab w:val="left" w:pos="2977"/>
        </w:tabs>
        <w:ind w:firstLine="709"/>
        <w:jc w:val="right"/>
        <w:rPr>
          <w:rFonts w:ascii="Arial" w:hAnsi="Arial" w:cs="Arial"/>
          <w:b/>
          <w:bCs/>
          <w:sz w:val="24"/>
          <w:szCs w:val="24"/>
        </w:rPr>
      </w:pPr>
    </w:p>
    <w:p w:rsidR="00986DA9" w:rsidRDefault="00986DA9">
      <w:pPr>
        <w:widowControl w:val="0"/>
        <w:tabs>
          <w:tab w:val="left" w:pos="2977"/>
        </w:tabs>
        <w:ind w:left="-57"/>
        <w:jc w:val="center"/>
        <w:rPr>
          <w:rFonts w:cs="Times New Roman"/>
        </w:rPr>
      </w:pPr>
      <w:r>
        <w:rPr>
          <w:rFonts w:ascii="Arial" w:hAnsi="Arial" w:cs="Arial"/>
          <w:b/>
          <w:bCs/>
          <w:sz w:val="28"/>
          <w:szCs w:val="28"/>
        </w:rPr>
        <w:t xml:space="preserve">ПРОГРАММА </w:t>
      </w:r>
    </w:p>
    <w:p w:rsidR="00986DA9" w:rsidRDefault="00986DA9">
      <w:pPr>
        <w:widowControl w:val="0"/>
        <w:tabs>
          <w:tab w:val="left" w:pos="2977"/>
        </w:tabs>
        <w:ind w:left="-57"/>
        <w:jc w:val="center"/>
        <w:rPr>
          <w:rFonts w:cs="Times New Roman"/>
        </w:rPr>
      </w:pPr>
      <w:r>
        <w:rPr>
          <w:rFonts w:ascii="Arial" w:hAnsi="Arial" w:cs="Arial"/>
          <w:b/>
          <w:bCs/>
          <w:sz w:val="28"/>
          <w:szCs w:val="28"/>
        </w:rPr>
        <w:t xml:space="preserve">«УЛУЧШЕНИЕ УСЛОВИЙ И ОХРАНЫ ТРУДА В </w:t>
      </w:r>
    </w:p>
    <w:p w:rsidR="00986DA9" w:rsidRDefault="00986DA9">
      <w:pPr>
        <w:widowControl w:val="0"/>
        <w:tabs>
          <w:tab w:val="left" w:pos="2977"/>
        </w:tabs>
        <w:ind w:left="-57"/>
        <w:jc w:val="center"/>
        <w:rPr>
          <w:rFonts w:cs="Times New Roman"/>
        </w:rPr>
      </w:pPr>
      <w:r>
        <w:rPr>
          <w:rFonts w:ascii="Arial" w:hAnsi="Arial" w:cs="Arial"/>
          <w:b/>
          <w:bCs/>
          <w:sz w:val="28"/>
          <w:szCs w:val="28"/>
        </w:rPr>
        <w:t xml:space="preserve">ОРГАНИЗАЦИЯХ УНЕЧСКОГО МУНИЦИПАЛЬНОГО </w:t>
      </w:r>
    </w:p>
    <w:p w:rsidR="00986DA9" w:rsidRDefault="00986DA9">
      <w:pPr>
        <w:widowControl w:val="0"/>
        <w:tabs>
          <w:tab w:val="left" w:pos="2977"/>
        </w:tabs>
        <w:ind w:left="-57"/>
        <w:jc w:val="center"/>
        <w:rPr>
          <w:rFonts w:cs="Times New Roman"/>
        </w:rPr>
      </w:pPr>
      <w:r>
        <w:rPr>
          <w:rFonts w:ascii="Arial" w:hAnsi="Arial" w:cs="Arial"/>
          <w:b/>
          <w:bCs/>
          <w:sz w:val="28"/>
          <w:szCs w:val="28"/>
        </w:rPr>
        <w:t>РАЙОНА БРЯНСКОЙ ОБЛАСТИ  НА 2026-2030 ГОДЫ»</w:t>
      </w:r>
    </w:p>
    <w:p w:rsidR="00986DA9" w:rsidRDefault="00986DA9">
      <w:pPr>
        <w:widowControl w:val="0"/>
        <w:tabs>
          <w:tab w:val="left" w:pos="2977"/>
        </w:tabs>
        <w:ind w:left="-57"/>
        <w:jc w:val="center"/>
        <w:rPr>
          <w:rFonts w:ascii="Times New Roman" w:hAnsi="Times New Roman" w:cs="Times New Roman"/>
          <w:sz w:val="24"/>
          <w:szCs w:val="24"/>
        </w:rPr>
      </w:pPr>
    </w:p>
    <w:p w:rsidR="00986DA9" w:rsidRDefault="00986DA9">
      <w:pPr>
        <w:tabs>
          <w:tab w:val="left" w:pos="4110"/>
        </w:tabs>
        <w:spacing w:after="113"/>
        <w:jc w:val="center"/>
        <w:rPr>
          <w:rFonts w:cs="Times New Roman"/>
        </w:rPr>
      </w:pPr>
      <w:r>
        <w:rPr>
          <w:rFonts w:ascii="Arial" w:hAnsi="Arial" w:cs="Arial"/>
          <w:sz w:val="24"/>
          <w:szCs w:val="24"/>
        </w:rPr>
        <w:t xml:space="preserve">ПАСПОРТ  ПРОГРАММЫ </w:t>
      </w:r>
    </w:p>
    <w:p w:rsidR="00986DA9" w:rsidRDefault="00986DA9">
      <w:pPr>
        <w:widowControl w:val="0"/>
        <w:tabs>
          <w:tab w:val="left" w:pos="2977"/>
        </w:tabs>
        <w:spacing w:after="113"/>
        <w:jc w:val="center"/>
        <w:rPr>
          <w:rFonts w:cs="Times New Roman"/>
        </w:rPr>
      </w:pPr>
      <w:r>
        <w:rPr>
          <w:rFonts w:ascii="Arial" w:hAnsi="Arial" w:cs="Arial"/>
          <w:sz w:val="24"/>
          <w:szCs w:val="24"/>
        </w:rPr>
        <w:t xml:space="preserve">«УЛУЧШЕНИЕ УСЛОВИЙ И ОХРАНЫ ТРУДА </w:t>
      </w:r>
    </w:p>
    <w:p w:rsidR="00986DA9" w:rsidRDefault="00986DA9">
      <w:pPr>
        <w:widowControl w:val="0"/>
        <w:tabs>
          <w:tab w:val="left" w:pos="2977"/>
        </w:tabs>
        <w:spacing w:after="113"/>
        <w:jc w:val="center"/>
        <w:rPr>
          <w:rFonts w:cs="Times New Roman"/>
        </w:rPr>
      </w:pPr>
      <w:r>
        <w:rPr>
          <w:rFonts w:ascii="Arial" w:hAnsi="Arial" w:cs="Arial"/>
          <w:sz w:val="24"/>
          <w:szCs w:val="24"/>
        </w:rPr>
        <w:t xml:space="preserve">В ОРГАНИЗАЦИЯХ УНЕЧСКОГО МУНИЦИПАЛЬНОГО </w:t>
      </w:r>
    </w:p>
    <w:p w:rsidR="00986DA9" w:rsidRDefault="00986DA9">
      <w:pPr>
        <w:widowControl w:val="0"/>
        <w:tabs>
          <w:tab w:val="left" w:pos="2977"/>
        </w:tabs>
        <w:spacing w:after="113"/>
        <w:jc w:val="center"/>
        <w:rPr>
          <w:rFonts w:cs="Times New Roman"/>
        </w:rPr>
      </w:pPr>
      <w:r>
        <w:rPr>
          <w:rFonts w:ascii="Arial" w:hAnsi="Arial" w:cs="Arial"/>
          <w:sz w:val="24"/>
          <w:szCs w:val="24"/>
        </w:rPr>
        <w:t>РАЙОНА БРЯНСКОЙ ОБЛАСТИ</w:t>
      </w:r>
    </w:p>
    <w:p w:rsidR="00986DA9" w:rsidRDefault="00986DA9">
      <w:pPr>
        <w:widowControl w:val="0"/>
        <w:tabs>
          <w:tab w:val="left" w:pos="2977"/>
        </w:tabs>
        <w:spacing w:after="113"/>
        <w:jc w:val="center"/>
        <w:rPr>
          <w:rFonts w:cs="Times New Roman"/>
        </w:rPr>
      </w:pPr>
      <w:r>
        <w:rPr>
          <w:rFonts w:ascii="Arial" w:hAnsi="Arial" w:cs="Arial"/>
          <w:sz w:val="24"/>
          <w:szCs w:val="24"/>
        </w:rPr>
        <w:t>НА 2026-2030 ГОДЫ»</w:t>
      </w:r>
    </w:p>
    <w:p w:rsidR="00986DA9" w:rsidRDefault="00986DA9">
      <w:pPr>
        <w:widowControl w:val="0"/>
        <w:tabs>
          <w:tab w:val="left" w:pos="2977"/>
        </w:tabs>
        <w:ind w:firstLine="709"/>
        <w:jc w:val="center"/>
        <w:rPr>
          <w:rFonts w:ascii="Arial" w:hAnsi="Arial" w:cs="Arial"/>
        </w:rPr>
      </w:pPr>
    </w:p>
    <w:tbl>
      <w:tblPr>
        <w:tblW w:w="9647" w:type="dxa"/>
        <w:tblInd w:w="-106" w:type="dxa"/>
        <w:tblLayout w:type="fixed"/>
        <w:tblLook w:val="0000"/>
      </w:tblPr>
      <w:tblGrid>
        <w:gridCol w:w="3135"/>
        <w:gridCol w:w="6512"/>
      </w:tblGrid>
      <w:tr w:rsidR="00986DA9">
        <w:trPr>
          <w:trHeight w:val="598"/>
        </w:trPr>
        <w:tc>
          <w:tcPr>
            <w:tcW w:w="3135" w:type="dxa"/>
            <w:tcBorders>
              <w:top w:val="single" w:sz="4" w:space="0" w:color="000000"/>
              <w:left w:val="single" w:sz="4" w:space="0" w:color="000000"/>
              <w:bottom w:val="single" w:sz="4" w:space="0" w:color="000000"/>
              <w:right w:val="single" w:sz="4" w:space="0" w:color="000000"/>
            </w:tcBorders>
          </w:tcPr>
          <w:p w:rsidR="00986DA9" w:rsidRDefault="00986DA9">
            <w:pPr>
              <w:widowControl w:val="0"/>
              <w:tabs>
                <w:tab w:val="left" w:pos="2977"/>
              </w:tabs>
              <w:rPr>
                <w:rFonts w:ascii="Arial" w:hAnsi="Arial" w:cs="Arial"/>
                <w:sz w:val="24"/>
                <w:szCs w:val="24"/>
              </w:rPr>
            </w:pPr>
            <w:r>
              <w:rPr>
                <w:rFonts w:ascii="Arial" w:hAnsi="Arial" w:cs="Arial"/>
                <w:sz w:val="24"/>
                <w:szCs w:val="24"/>
              </w:rPr>
              <w:t>Наименование программы</w:t>
            </w:r>
          </w:p>
        </w:tc>
        <w:tc>
          <w:tcPr>
            <w:tcW w:w="6511" w:type="dxa"/>
            <w:tcBorders>
              <w:top w:val="single" w:sz="4" w:space="0" w:color="000000"/>
              <w:left w:val="single" w:sz="4" w:space="0" w:color="000000"/>
              <w:bottom w:val="single" w:sz="4" w:space="0" w:color="000000"/>
              <w:right w:val="single" w:sz="4" w:space="0" w:color="000000"/>
            </w:tcBorders>
          </w:tcPr>
          <w:p w:rsidR="00986DA9" w:rsidRDefault="00986DA9">
            <w:pPr>
              <w:widowControl w:val="0"/>
              <w:tabs>
                <w:tab w:val="left" w:pos="2977"/>
              </w:tabs>
              <w:ind w:hanging="14"/>
              <w:jc w:val="both"/>
              <w:rPr>
                <w:rFonts w:ascii="Arial" w:hAnsi="Arial" w:cs="Arial"/>
                <w:sz w:val="24"/>
                <w:szCs w:val="24"/>
              </w:rPr>
            </w:pPr>
            <w:r>
              <w:rPr>
                <w:rFonts w:ascii="Arial" w:hAnsi="Arial" w:cs="Arial"/>
                <w:color w:val="000000"/>
                <w:sz w:val="24"/>
                <w:szCs w:val="24"/>
                <w:lang w:eastAsia="ru-RU"/>
              </w:rPr>
              <w:t>«</w:t>
            </w:r>
            <w:r>
              <w:rPr>
                <w:rFonts w:ascii="Arial" w:hAnsi="Arial" w:cs="Arial"/>
                <w:sz w:val="24"/>
                <w:szCs w:val="24"/>
              </w:rPr>
              <w:t>Улучшение условий и охраны труда в организациях Унечского муниципального района Брянской области на 2026 – 2030 годы»</w:t>
            </w:r>
          </w:p>
        </w:tc>
      </w:tr>
      <w:tr w:rsidR="00986DA9">
        <w:trPr>
          <w:trHeight w:val="572"/>
        </w:trPr>
        <w:tc>
          <w:tcPr>
            <w:tcW w:w="3135" w:type="dxa"/>
            <w:tcBorders>
              <w:top w:val="single" w:sz="4" w:space="0" w:color="000000"/>
              <w:left w:val="single" w:sz="4" w:space="0" w:color="000000"/>
              <w:bottom w:val="single" w:sz="4" w:space="0" w:color="000000"/>
              <w:right w:val="single" w:sz="4" w:space="0" w:color="000000"/>
            </w:tcBorders>
          </w:tcPr>
          <w:p w:rsidR="00986DA9" w:rsidRDefault="00986DA9">
            <w:pPr>
              <w:widowControl w:val="0"/>
              <w:tabs>
                <w:tab w:val="left" w:pos="2977"/>
              </w:tabs>
              <w:rPr>
                <w:rFonts w:ascii="Times New Roman" w:hAnsi="Times New Roman" w:cs="Times New Roman"/>
                <w:sz w:val="24"/>
                <w:szCs w:val="24"/>
                <w:lang w:eastAsia="en-US"/>
              </w:rPr>
            </w:pPr>
            <w:r>
              <w:rPr>
                <w:rFonts w:ascii="Arial" w:hAnsi="Arial" w:cs="Arial"/>
                <w:sz w:val="24"/>
                <w:szCs w:val="24"/>
              </w:rPr>
              <w:t>Ответственный исполнитель программы</w:t>
            </w:r>
          </w:p>
        </w:tc>
        <w:tc>
          <w:tcPr>
            <w:tcW w:w="6511" w:type="dxa"/>
            <w:tcBorders>
              <w:top w:val="single" w:sz="4" w:space="0" w:color="000000"/>
              <w:left w:val="single" w:sz="4" w:space="0" w:color="000000"/>
              <w:bottom w:val="single" w:sz="4" w:space="0" w:color="000000"/>
              <w:right w:val="single" w:sz="4" w:space="0" w:color="000000"/>
            </w:tcBorders>
          </w:tcPr>
          <w:p w:rsidR="00986DA9" w:rsidRDefault="00986DA9">
            <w:pPr>
              <w:widowControl w:val="0"/>
              <w:tabs>
                <w:tab w:val="left" w:pos="2977"/>
              </w:tabs>
              <w:ind w:hanging="14"/>
              <w:jc w:val="both"/>
              <w:rPr>
                <w:rFonts w:ascii="Arial" w:hAnsi="Arial" w:cs="Arial"/>
                <w:sz w:val="24"/>
                <w:szCs w:val="24"/>
              </w:rPr>
            </w:pPr>
            <w:r>
              <w:rPr>
                <w:rFonts w:ascii="Arial" w:hAnsi="Arial" w:cs="Arial"/>
                <w:sz w:val="24"/>
                <w:szCs w:val="24"/>
              </w:rPr>
              <w:t>Администрация Унечского района</w:t>
            </w:r>
          </w:p>
        </w:tc>
      </w:tr>
      <w:tr w:rsidR="00986DA9">
        <w:trPr>
          <w:trHeight w:val="389"/>
        </w:trPr>
        <w:tc>
          <w:tcPr>
            <w:tcW w:w="3135" w:type="dxa"/>
            <w:tcBorders>
              <w:top w:val="single" w:sz="4" w:space="0" w:color="000000"/>
              <w:left w:val="single" w:sz="4" w:space="0" w:color="000000"/>
              <w:bottom w:val="single" w:sz="4" w:space="0" w:color="000000"/>
              <w:right w:val="single" w:sz="4" w:space="0" w:color="000000"/>
            </w:tcBorders>
          </w:tcPr>
          <w:p w:rsidR="00986DA9" w:rsidRDefault="00986DA9">
            <w:pPr>
              <w:widowControl w:val="0"/>
              <w:tabs>
                <w:tab w:val="left" w:pos="2977"/>
              </w:tabs>
              <w:rPr>
                <w:rFonts w:ascii="Arial" w:hAnsi="Arial" w:cs="Arial"/>
                <w:sz w:val="24"/>
                <w:szCs w:val="24"/>
              </w:rPr>
            </w:pPr>
            <w:r>
              <w:rPr>
                <w:rFonts w:ascii="Arial" w:hAnsi="Arial" w:cs="Arial"/>
                <w:sz w:val="24"/>
                <w:szCs w:val="24"/>
              </w:rPr>
              <w:t>Соисполнители программы</w:t>
            </w:r>
          </w:p>
        </w:tc>
        <w:tc>
          <w:tcPr>
            <w:tcW w:w="6511" w:type="dxa"/>
            <w:tcBorders>
              <w:top w:val="single" w:sz="4" w:space="0" w:color="000000"/>
              <w:left w:val="single" w:sz="4" w:space="0" w:color="000000"/>
              <w:bottom w:val="single" w:sz="4" w:space="0" w:color="000000"/>
              <w:right w:val="single" w:sz="4" w:space="0" w:color="000000"/>
            </w:tcBorders>
          </w:tcPr>
          <w:p w:rsidR="00986DA9" w:rsidRDefault="00986DA9">
            <w:pPr>
              <w:widowControl w:val="0"/>
              <w:tabs>
                <w:tab w:val="left" w:pos="2977"/>
              </w:tabs>
              <w:ind w:hanging="14"/>
              <w:jc w:val="both"/>
              <w:rPr>
                <w:rFonts w:ascii="Times New Roman" w:hAnsi="Times New Roman" w:cs="Times New Roman"/>
                <w:sz w:val="24"/>
                <w:szCs w:val="24"/>
              </w:rPr>
            </w:pPr>
            <w:r>
              <w:rPr>
                <w:rFonts w:ascii="Arial" w:hAnsi="Arial" w:cs="Arial"/>
                <w:sz w:val="24"/>
                <w:szCs w:val="24"/>
              </w:rPr>
              <w:t>Организации и предприятия независимо от форм собственности (по согласованию)</w:t>
            </w:r>
          </w:p>
        </w:tc>
      </w:tr>
      <w:tr w:rsidR="00986DA9">
        <w:tc>
          <w:tcPr>
            <w:tcW w:w="3135" w:type="dxa"/>
            <w:tcBorders>
              <w:top w:val="single" w:sz="4" w:space="0" w:color="000000"/>
              <w:left w:val="single" w:sz="4" w:space="0" w:color="000000"/>
              <w:bottom w:val="single" w:sz="4" w:space="0" w:color="000000"/>
              <w:right w:val="single" w:sz="4" w:space="0" w:color="000000"/>
            </w:tcBorders>
          </w:tcPr>
          <w:p w:rsidR="00986DA9" w:rsidRDefault="00986DA9">
            <w:pPr>
              <w:widowControl w:val="0"/>
              <w:tabs>
                <w:tab w:val="left" w:pos="2977"/>
              </w:tabs>
              <w:rPr>
                <w:rFonts w:ascii="Times New Roman" w:hAnsi="Times New Roman" w:cs="Times New Roman"/>
                <w:sz w:val="24"/>
                <w:szCs w:val="24"/>
              </w:rPr>
            </w:pPr>
            <w:r>
              <w:rPr>
                <w:rFonts w:ascii="Arial" w:hAnsi="Arial" w:cs="Arial"/>
                <w:color w:val="000000"/>
                <w:sz w:val="24"/>
                <w:szCs w:val="24"/>
              </w:rPr>
              <w:t>Цели  и задачи программы</w:t>
            </w:r>
          </w:p>
        </w:tc>
        <w:tc>
          <w:tcPr>
            <w:tcW w:w="6511" w:type="dxa"/>
            <w:tcBorders>
              <w:top w:val="single" w:sz="4" w:space="0" w:color="000000"/>
              <w:left w:val="single" w:sz="4" w:space="0" w:color="000000"/>
              <w:bottom w:val="single" w:sz="4" w:space="0" w:color="000000"/>
              <w:right w:val="single" w:sz="4" w:space="0" w:color="000000"/>
            </w:tcBorders>
          </w:tcPr>
          <w:p w:rsidR="00986DA9" w:rsidRDefault="00986DA9">
            <w:pPr>
              <w:widowControl w:val="0"/>
              <w:shd w:val="clear" w:color="auto" w:fill="FFFFFF"/>
              <w:jc w:val="both"/>
              <w:textAlignment w:val="baseline"/>
              <w:rPr>
                <w:rFonts w:ascii="Arial" w:hAnsi="Arial" w:cs="Arial"/>
                <w:sz w:val="24"/>
                <w:szCs w:val="24"/>
              </w:rPr>
            </w:pPr>
            <w:r>
              <w:rPr>
                <w:rFonts w:ascii="Arial" w:hAnsi="Arial" w:cs="Arial"/>
                <w:spacing w:val="2"/>
                <w:sz w:val="24"/>
                <w:szCs w:val="24"/>
              </w:rPr>
              <w:t xml:space="preserve">1. Цель программы - </w:t>
            </w:r>
            <w:r>
              <w:rPr>
                <w:rFonts w:ascii="Arial" w:hAnsi="Arial" w:cs="Arial"/>
                <w:sz w:val="24"/>
                <w:szCs w:val="24"/>
              </w:rPr>
              <w:t>улучшение условий и охраны труда и, как следствие, снижение производственного травматизма и профессиональной заболеваемости на территории муниципального образования «Унечский муниципальный район Брянской области»</w:t>
            </w:r>
            <w:r>
              <w:rPr>
                <w:rFonts w:ascii="Arial" w:hAnsi="Arial" w:cs="Arial"/>
                <w:spacing w:val="2"/>
                <w:sz w:val="24"/>
                <w:szCs w:val="24"/>
              </w:rPr>
              <w:t>;</w:t>
            </w:r>
          </w:p>
          <w:p w:rsidR="00986DA9" w:rsidRDefault="00986DA9">
            <w:pPr>
              <w:widowControl w:val="0"/>
              <w:shd w:val="clear" w:color="auto" w:fill="FFFFFF"/>
              <w:jc w:val="both"/>
              <w:textAlignment w:val="baseline"/>
              <w:rPr>
                <w:rFonts w:ascii="Times New Roman" w:hAnsi="Times New Roman" w:cs="Times New Roman"/>
                <w:spacing w:val="2"/>
                <w:sz w:val="24"/>
                <w:szCs w:val="24"/>
              </w:rPr>
            </w:pPr>
            <w:r>
              <w:rPr>
                <w:rFonts w:ascii="Arial" w:hAnsi="Arial" w:cs="Arial"/>
                <w:sz w:val="24"/>
                <w:szCs w:val="24"/>
              </w:rPr>
              <w:t>1.1 Задачи программы - реализация превентивных мер, направленных на улучшение условий труда работников, снижение уровня производственного травматизма и профессиональной заболеваемости, включая совершенствование лечебно – профилактического обслуживания, обеспечение современными высокотехнологичными средствами индивидуальной и коллективной защиты работающего населения; информационное обеспечение и пропаганда охраны труда</w:t>
            </w:r>
          </w:p>
        </w:tc>
      </w:tr>
      <w:tr w:rsidR="00986DA9">
        <w:tc>
          <w:tcPr>
            <w:tcW w:w="3135" w:type="dxa"/>
            <w:tcBorders>
              <w:top w:val="single" w:sz="4" w:space="0" w:color="000000"/>
              <w:left w:val="single" w:sz="4" w:space="0" w:color="000000"/>
              <w:bottom w:val="single" w:sz="4" w:space="0" w:color="000000"/>
              <w:right w:val="single" w:sz="4" w:space="0" w:color="000000"/>
            </w:tcBorders>
          </w:tcPr>
          <w:p w:rsidR="00986DA9" w:rsidRDefault="00986DA9">
            <w:pPr>
              <w:widowControl w:val="0"/>
              <w:tabs>
                <w:tab w:val="left" w:pos="2977"/>
              </w:tabs>
              <w:jc w:val="both"/>
              <w:rPr>
                <w:rFonts w:ascii="Times New Roman" w:hAnsi="Times New Roman" w:cs="Times New Roman"/>
                <w:sz w:val="24"/>
                <w:szCs w:val="24"/>
              </w:rPr>
            </w:pPr>
            <w:r>
              <w:rPr>
                <w:rFonts w:ascii="Arial" w:hAnsi="Arial" w:cs="Arial"/>
                <w:sz w:val="24"/>
                <w:szCs w:val="24"/>
              </w:rPr>
              <w:t>Сроки реализации  программы</w:t>
            </w:r>
          </w:p>
        </w:tc>
        <w:tc>
          <w:tcPr>
            <w:tcW w:w="6511" w:type="dxa"/>
            <w:tcBorders>
              <w:top w:val="single" w:sz="4" w:space="0" w:color="000000"/>
              <w:left w:val="single" w:sz="4" w:space="0" w:color="000000"/>
              <w:bottom w:val="single" w:sz="4" w:space="0" w:color="000000"/>
              <w:right w:val="single" w:sz="4" w:space="0" w:color="000000"/>
            </w:tcBorders>
          </w:tcPr>
          <w:p w:rsidR="00986DA9" w:rsidRDefault="00986DA9">
            <w:pPr>
              <w:widowControl w:val="0"/>
              <w:tabs>
                <w:tab w:val="left" w:pos="2977"/>
              </w:tabs>
              <w:ind w:left="113" w:right="113" w:hanging="57"/>
              <w:rPr>
                <w:rFonts w:cs="Times New Roman"/>
              </w:rPr>
            </w:pPr>
            <w:r>
              <w:rPr>
                <w:rFonts w:ascii="Arial" w:hAnsi="Arial" w:cs="Arial"/>
                <w:sz w:val="24"/>
                <w:szCs w:val="24"/>
              </w:rPr>
              <w:t>2026 - 2030 годы</w:t>
            </w:r>
          </w:p>
        </w:tc>
      </w:tr>
      <w:tr w:rsidR="00986DA9">
        <w:tc>
          <w:tcPr>
            <w:tcW w:w="3135" w:type="dxa"/>
            <w:tcBorders>
              <w:top w:val="single" w:sz="4" w:space="0" w:color="000000"/>
              <w:left w:val="single" w:sz="4" w:space="0" w:color="000000"/>
              <w:bottom w:val="single" w:sz="4" w:space="0" w:color="000000"/>
              <w:right w:val="single" w:sz="4" w:space="0" w:color="000000"/>
            </w:tcBorders>
          </w:tcPr>
          <w:p w:rsidR="00986DA9" w:rsidRDefault="00986DA9">
            <w:pPr>
              <w:widowControl w:val="0"/>
              <w:tabs>
                <w:tab w:val="left" w:pos="2977"/>
              </w:tabs>
              <w:rPr>
                <w:rFonts w:ascii="Times New Roman" w:hAnsi="Times New Roman" w:cs="Times New Roman"/>
                <w:sz w:val="24"/>
                <w:szCs w:val="24"/>
              </w:rPr>
            </w:pPr>
            <w:r>
              <w:rPr>
                <w:rFonts w:ascii="Arial" w:hAnsi="Arial" w:cs="Arial"/>
                <w:sz w:val="24"/>
                <w:szCs w:val="24"/>
              </w:rPr>
              <w:t>Объем средств на реализацию программы</w:t>
            </w:r>
          </w:p>
          <w:p w:rsidR="00986DA9" w:rsidRDefault="00986DA9">
            <w:pPr>
              <w:widowControl w:val="0"/>
              <w:tabs>
                <w:tab w:val="left" w:pos="2977"/>
              </w:tabs>
              <w:ind w:firstLine="709"/>
              <w:rPr>
                <w:rFonts w:ascii="Arial" w:hAnsi="Arial" w:cs="Arial"/>
                <w:sz w:val="24"/>
                <w:szCs w:val="24"/>
              </w:rPr>
            </w:pPr>
          </w:p>
        </w:tc>
        <w:tc>
          <w:tcPr>
            <w:tcW w:w="6511"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both"/>
              <w:rPr>
                <w:rFonts w:ascii="Arial" w:hAnsi="Arial" w:cs="Arial"/>
              </w:rPr>
            </w:pPr>
            <w:r>
              <w:rPr>
                <w:rFonts w:ascii="Arial" w:hAnsi="Arial" w:cs="Arial"/>
              </w:rPr>
              <w:t>Финансирование мероприятий по охране труда администрации Унечского района будет осуществляться в рамках «Соглашения между работодателем и работниками администрации Унечского района о мероприятиях, направленных на улучшение условий охраны труда» из средств бюджета Унечского муниципального района;</w:t>
            </w:r>
          </w:p>
          <w:p w:rsidR="00986DA9" w:rsidRDefault="00986DA9">
            <w:pPr>
              <w:widowControl w:val="0"/>
              <w:tabs>
                <w:tab w:val="left" w:pos="2977"/>
              </w:tabs>
              <w:jc w:val="both"/>
              <w:rPr>
                <w:rFonts w:ascii="Times New Roman" w:hAnsi="Times New Roman" w:cs="Times New Roman"/>
                <w:sz w:val="24"/>
                <w:szCs w:val="24"/>
              </w:rPr>
            </w:pPr>
            <w:r>
              <w:rPr>
                <w:rFonts w:ascii="Arial" w:hAnsi="Arial" w:cs="Arial"/>
                <w:sz w:val="24"/>
                <w:szCs w:val="24"/>
              </w:rPr>
              <w:t>Финансирование мероприятий по охране труда в организациях и предприятиях независимо от форм собственности будет осуществляться в рамках планов мероприятий по охране труда</w:t>
            </w:r>
          </w:p>
        </w:tc>
      </w:tr>
      <w:tr w:rsidR="00986DA9">
        <w:tc>
          <w:tcPr>
            <w:tcW w:w="3135" w:type="dxa"/>
            <w:tcBorders>
              <w:top w:val="single" w:sz="4" w:space="0" w:color="000000"/>
              <w:left w:val="single" w:sz="4" w:space="0" w:color="000000"/>
              <w:bottom w:val="single" w:sz="4" w:space="0" w:color="000000"/>
              <w:right w:val="single" w:sz="4" w:space="0" w:color="000000"/>
            </w:tcBorders>
          </w:tcPr>
          <w:p w:rsidR="00986DA9" w:rsidRDefault="00986DA9">
            <w:pPr>
              <w:widowControl w:val="0"/>
              <w:tabs>
                <w:tab w:val="left" w:pos="2977"/>
              </w:tabs>
              <w:jc w:val="both"/>
              <w:rPr>
                <w:rFonts w:ascii="Times New Roman" w:hAnsi="Times New Roman" w:cs="Times New Roman"/>
                <w:sz w:val="24"/>
                <w:szCs w:val="24"/>
              </w:rPr>
            </w:pPr>
            <w:r>
              <w:rPr>
                <w:rFonts w:ascii="Arial" w:hAnsi="Arial" w:cs="Arial"/>
                <w:sz w:val="24"/>
                <w:szCs w:val="24"/>
              </w:rPr>
              <w:t>Объем средств на реализацию проектов (программ),  реализуемых в рамках программы</w:t>
            </w:r>
          </w:p>
        </w:tc>
        <w:tc>
          <w:tcPr>
            <w:tcW w:w="6511" w:type="dxa"/>
            <w:tcBorders>
              <w:top w:val="single" w:sz="4" w:space="0" w:color="000000"/>
              <w:left w:val="single" w:sz="4" w:space="0" w:color="000000"/>
              <w:bottom w:val="single" w:sz="4" w:space="0" w:color="000000"/>
              <w:right w:val="single" w:sz="4" w:space="0" w:color="000000"/>
            </w:tcBorders>
          </w:tcPr>
          <w:p w:rsidR="00986DA9" w:rsidRDefault="00986DA9">
            <w:pPr>
              <w:widowControl w:val="0"/>
              <w:tabs>
                <w:tab w:val="left" w:pos="2977"/>
              </w:tabs>
              <w:ind w:hanging="14"/>
              <w:jc w:val="both"/>
              <w:rPr>
                <w:rFonts w:ascii="Times New Roman" w:hAnsi="Times New Roman" w:cs="Times New Roman"/>
                <w:sz w:val="24"/>
                <w:szCs w:val="24"/>
              </w:rPr>
            </w:pPr>
            <w:r>
              <w:rPr>
                <w:rFonts w:ascii="Arial" w:hAnsi="Arial" w:cs="Arial"/>
                <w:sz w:val="24"/>
                <w:szCs w:val="24"/>
              </w:rPr>
              <w:t>Отсутствует</w:t>
            </w:r>
          </w:p>
        </w:tc>
      </w:tr>
      <w:tr w:rsidR="00986DA9">
        <w:tc>
          <w:tcPr>
            <w:tcW w:w="3135" w:type="dxa"/>
            <w:tcBorders>
              <w:top w:val="single" w:sz="4" w:space="0" w:color="000000"/>
              <w:left w:val="single" w:sz="4" w:space="0" w:color="000000"/>
              <w:bottom w:val="single" w:sz="4" w:space="0" w:color="000000"/>
              <w:right w:val="single" w:sz="4" w:space="0" w:color="000000"/>
            </w:tcBorders>
          </w:tcPr>
          <w:p w:rsidR="00986DA9" w:rsidRDefault="00986DA9">
            <w:pPr>
              <w:widowControl w:val="0"/>
              <w:tabs>
                <w:tab w:val="left" w:pos="2977"/>
              </w:tabs>
              <w:jc w:val="both"/>
              <w:rPr>
                <w:rFonts w:ascii="Times New Roman" w:hAnsi="Times New Roman" w:cs="Times New Roman"/>
                <w:sz w:val="24"/>
                <w:szCs w:val="24"/>
              </w:rPr>
            </w:pPr>
            <w:r>
              <w:rPr>
                <w:rFonts w:ascii="Arial" w:hAnsi="Arial" w:cs="Arial"/>
                <w:sz w:val="24"/>
                <w:szCs w:val="24"/>
              </w:rPr>
              <w:t>Показатели (индикаторы) программы</w:t>
            </w:r>
          </w:p>
        </w:tc>
        <w:tc>
          <w:tcPr>
            <w:tcW w:w="6511" w:type="dxa"/>
            <w:tcBorders>
              <w:top w:val="single" w:sz="4" w:space="0" w:color="000000"/>
              <w:left w:val="single" w:sz="4" w:space="0" w:color="000000"/>
              <w:bottom w:val="single" w:sz="4" w:space="0" w:color="000000"/>
              <w:right w:val="single" w:sz="4" w:space="0" w:color="000000"/>
            </w:tcBorders>
          </w:tcPr>
          <w:p w:rsidR="00986DA9" w:rsidRDefault="00986DA9">
            <w:pPr>
              <w:pStyle w:val="BodyTextIndent2"/>
              <w:widowControl w:val="0"/>
              <w:tabs>
                <w:tab w:val="left" w:pos="7032"/>
              </w:tabs>
              <w:spacing w:line="240" w:lineRule="auto"/>
              <w:ind w:left="0"/>
              <w:jc w:val="both"/>
              <w:rPr>
                <w:rFonts w:ascii="Arial" w:hAnsi="Arial" w:cs="Arial"/>
                <w:sz w:val="24"/>
                <w:szCs w:val="24"/>
              </w:rPr>
            </w:pPr>
            <w:r>
              <w:rPr>
                <w:rFonts w:ascii="Arial" w:hAnsi="Arial" w:cs="Arial"/>
                <w:sz w:val="24"/>
                <w:szCs w:val="24"/>
              </w:rPr>
              <w:t>Показатели (индикаторы) программы изложены в Приложении № 1</w:t>
            </w:r>
          </w:p>
        </w:tc>
      </w:tr>
    </w:tbl>
    <w:p w:rsidR="00986DA9" w:rsidRDefault="00986DA9">
      <w:pPr>
        <w:widowControl w:val="0"/>
        <w:tabs>
          <w:tab w:val="left" w:pos="2977"/>
        </w:tabs>
        <w:rPr>
          <w:rFonts w:ascii="Arial" w:hAnsi="Arial" w:cs="Arial"/>
          <w:sz w:val="24"/>
          <w:szCs w:val="24"/>
        </w:rPr>
      </w:pPr>
    </w:p>
    <w:p w:rsidR="00986DA9" w:rsidRDefault="00986DA9">
      <w:pPr>
        <w:pStyle w:val="ConsPlusTitle"/>
        <w:jc w:val="center"/>
        <w:outlineLvl w:val="1"/>
        <w:rPr>
          <w:rFonts w:ascii="Arial" w:hAnsi="Arial" w:cs="Arial"/>
        </w:rPr>
      </w:pPr>
      <w:r>
        <w:rPr>
          <w:rFonts w:ascii="Arial" w:hAnsi="Arial" w:cs="Arial"/>
        </w:rPr>
        <w:t>1. Характеристика текущего состояния охраны труда</w:t>
      </w:r>
    </w:p>
    <w:p w:rsidR="00986DA9" w:rsidRDefault="00986DA9">
      <w:pPr>
        <w:pStyle w:val="ConsPlusTitle"/>
        <w:jc w:val="center"/>
        <w:outlineLvl w:val="1"/>
        <w:rPr>
          <w:rFonts w:ascii="Arial" w:hAnsi="Arial" w:cs="Arial"/>
        </w:rPr>
      </w:pPr>
    </w:p>
    <w:p w:rsidR="00986DA9" w:rsidRDefault="00986DA9">
      <w:pPr>
        <w:pStyle w:val="ConsPlusNormal"/>
        <w:ind w:firstLine="737"/>
        <w:jc w:val="both"/>
      </w:pPr>
      <w:r>
        <w:rPr>
          <w:rFonts w:ascii="Arial" w:hAnsi="Arial" w:cs="Arial"/>
        </w:rPr>
        <w:t>Охрана труда представляет собой одну из наиболее актуальных и сложных социально-трудовых проблем и как система обеспечения жизни и здоровья работников в процессе трудовой деятельности является частью качественно новой социальной политики, которая заключается в формировании современной социальной среды, работающей на улучшение условий труда и сохранение здоровья каждого человека. Принимаемые администрацией Унечского района меры позволили улучшить состояние охраны труда, что подтверждается данными в таблицах 1-4. Вместе с тем, состояние охраны труда в большинстве организаций района требует доработки и принятия мер, о чем свидетельствуют результаты проверок администрации Унечского района, органов надзора и контроля по вопросам соблюдения работодателями законодательства об охране труда, статистическими данными о пострадавших в результате несчастных случав на производстве.</w:t>
      </w:r>
    </w:p>
    <w:p w:rsidR="00986DA9" w:rsidRDefault="00986DA9">
      <w:pPr>
        <w:pStyle w:val="ConsPlusNormal"/>
        <w:ind w:firstLine="737"/>
        <w:jc w:val="both"/>
      </w:pPr>
      <w:r>
        <w:rPr>
          <w:rFonts w:ascii="Arial" w:hAnsi="Arial" w:cs="Arial"/>
        </w:rPr>
        <w:t>Возможность существенных позитивных изменений в улучшении условий и охраны труда тесно связана с реализацией комплекса мер по разработке и принятию программ улучшения условий и охраны труда, развитию системы обучения и непрерывного образования персонала по охране труда, активизации проведения специальной оценки условий труда, внедрению и совершенствованию системы управления охраной труда как подсистемы в рамках единой интегрированной системы управления (менеджмента) организации, укреплению системы социального партнерства в сфере условий и охраны труда.</w:t>
      </w:r>
    </w:p>
    <w:p w:rsidR="00986DA9" w:rsidRDefault="00986DA9">
      <w:pPr>
        <w:pStyle w:val="ConsPlusNormal"/>
        <w:ind w:left="263" w:firstLine="540"/>
        <w:jc w:val="both"/>
      </w:pPr>
      <w:r>
        <w:rPr>
          <w:rFonts w:ascii="Arial" w:hAnsi="Arial" w:cs="Arial"/>
        </w:rPr>
        <w:t>Статистические данные свидетельствуют о том, что в течение последних лет показатели производственного травматизма и профессиональной заболеваемости в Унечском муниципальном районе Брянской области имеют следующую динамику:</w:t>
      </w:r>
    </w:p>
    <w:p w:rsidR="00986DA9" w:rsidRDefault="00986DA9">
      <w:pPr>
        <w:pStyle w:val="ConsPlusNormal"/>
        <w:ind w:left="263" w:firstLine="540"/>
        <w:jc w:val="both"/>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Таблица 1</w:t>
      </w:r>
    </w:p>
    <w:p w:rsidR="00986DA9" w:rsidRDefault="00986DA9">
      <w:pPr>
        <w:pStyle w:val="ConsPlusNormal"/>
        <w:jc w:val="right"/>
        <w:rPr>
          <w:rFonts w:ascii="Arial" w:hAnsi="Arial" w:cs="Arial"/>
        </w:rPr>
      </w:pPr>
    </w:p>
    <w:p w:rsidR="00986DA9" w:rsidRDefault="00986DA9">
      <w:pPr>
        <w:pStyle w:val="ConsPlusTitle"/>
        <w:jc w:val="center"/>
        <w:outlineLvl w:val="2"/>
        <w:rPr>
          <w:rFonts w:ascii="Arial" w:hAnsi="Arial" w:cs="Arial"/>
        </w:rPr>
      </w:pPr>
      <w:r>
        <w:rPr>
          <w:rFonts w:ascii="Arial" w:hAnsi="Arial" w:cs="Arial"/>
        </w:rPr>
        <w:t>Численность пострадавших в результате несчастных случаев</w:t>
      </w:r>
    </w:p>
    <w:p w:rsidR="00986DA9" w:rsidRDefault="00986DA9">
      <w:pPr>
        <w:pStyle w:val="ConsPlusTitle"/>
        <w:jc w:val="center"/>
        <w:rPr>
          <w:rFonts w:ascii="Arial" w:hAnsi="Arial" w:cs="Arial"/>
        </w:rPr>
      </w:pPr>
      <w:r>
        <w:rPr>
          <w:rFonts w:ascii="Arial" w:hAnsi="Arial" w:cs="Arial"/>
        </w:rPr>
        <w:t>на производстве со смертельным исходом в 2022 – 2025 годах</w:t>
      </w:r>
    </w:p>
    <w:p w:rsidR="00986DA9" w:rsidRDefault="00986DA9">
      <w:pPr>
        <w:pStyle w:val="ConsPlusTitle"/>
        <w:jc w:val="center"/>
        <w:rPr>
          <w:rFonts w:ascii="Arial" w:hAnsi="Arial" w:cs="Arial"/>
        </w:rPr>
      </w:pPr>
    </w:p>
    <w:tbl>
      <w:tblPr>
        <w:tblW w:w="8805" w:type="dxa"/>
        <w:jc w:val="center"/>
        <w:tblLayout w:type="fixed"/>
        <w:tblCellMar>
          <w:top w:w="102" w:type="dxa"/>
          <w:left w:w="62" w:type="dxa"/>
          <w:bottom w:w="102" w:type="dxa"/>
          <w:right w:w="62" w:type="dxa"/>
        </w:tblCellMar>
        <w:tblLook w:val="0000"/>
      </w:tblPr>
      <w:tblGrid>
        <w:gridCol w:w="6012"/>
        <w:gridCol w:w="678"/>
        <w:gridCol w:w="698"/>
        <w:gridCol w:w="694"/>
        <w:gridCol w:w="723"/>
      </w:tblGrid>
      <w:tr w:rsidR="00986DA9">
        <w:trPr>
          <w:jc w:val="center"/>
        </w:trPr>
        <w:tc>
          <w:tcPr>
            <w:tcW w:w="6012" w:type="dxa"/>
            <w:vMerge w:val="restart"/>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Территория</w:t>
            </w:r>
          </w:p>
        </w:tc>
        <w:tc>
          <w:tcPr>
            <w:tcW w:w="2793" w:type="dxa"/>
            <w:gridSpan w:val="4"/>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Годы</w:t>
            </w:r>
          </w:p>
        </w:tc>
      </w:tr>
      <w:tr w:rsidR="00986DA9">
        <w:trPr>
          <w:jc w:val="center"/>
        </w:trPr>
        <w:tc>
          <w:tcPr>
            <w:tcW w:w="6012" w:type="dxa"/>
            <w:vMerge/>
            <w:tcBorders>
              <w:top w:val="single" w:sz="4" w:space="0" w:color="000000"/>
              <w:left w:val="single" w:sz="4" w:space="0" w:color="000000"/>
              <w:bottom w:val="single" w:sz="4" w:space="0" w:color="000000"/>
              <w:right w:val="single" w:sz="4" w:space="0" w:color="000000"/>
            </w:tcBorders>
          </w:tcPr>
          <w:p w:rsidR="00986DA9" w:rsidRDefault="00986DA9">
            <w:pPr>
              <w:widowControl w:val="0"/>
              <w:snapToGrid w:val="0"/>
              <w:rPr>
                <w:rFonts w:ascii="Arial" w:hAnsi="Arial" w:cs="Arial"/>
                <w:sz w:val="24"/>
                <w:szCs w:val="24"/>
              </w:rPr>
            </w:pPr>
          </w:p>
        </w:tc>
        <w:tc>
          <w:tcPr>
            <w:tcW w:w="67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2022</w:t>
            </w:r>
          </w:p>
        </w:tc>
        <w:tc>
          <w:tcPr>
            <w:tcW w:w="6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2023</w:t>
            </w:r>
          </w:p>
        </w:tc>
        <w:tc>
          <w:tcPr>
            <w:tcW w:w="6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2024</w:t>
            </w:r>
          </w:p>
        </w:tc>
        <w:tc>
          <w:tcPr>
            <w:tcW w:w="72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2025</w:t>
            </w:r>
          </w:p>
        </w:tc>
      </w:tr>
      <w:tr w:rsidR="00986DA9">
        <w:trPr>
          <w:jc w:val="center"/>
        </w:trPr>
        <w:tc>
          <w:tcPr>
            <w:tcW w:w="601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Унечский муниципальный район Брянской области</w:t>
            </w:r>
          </w:p>
        </w:tc>
        <w:tc>
          <w:tcPr>
            <w:tcW w:w="67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6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6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w:t>
            </w:r>
          </w:p>
        </w:tc>
        <w:tc>
          <w:tcPr>
            <w:tcW w:w="72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r>
    </w:tbl>
    <w:p w:rsidR="00986DA9" w:rsidRDefault="00986DA9">
      <w:pPr>
        <w:pStyle w:val="ConsPlusNormal"/>
        <w:jc w:val="right"/>
        <w:rPr>
          <w:rFonts w:ascii="Arial" w:hAnsi="Arial" w:cs="Arial"/>
        </w:rPr>
      </w:pPr>
    </w:p>
    <w:p w:rsidR="00986DA9" w:rsidRDefault="00986DA9">
      <w:pPr>
        <w:pStyle w:val="ConsPlusNormal"/>
        <w:jc w:val="right"/>
        <w:rPr>
          <w:rFonts w:ascii="Arial" w:hAnsi="Arial" w:cs="Arial"/>
        </w:rPr>
      </w:pPr>
      <w:r>
        <w:rPr>
          <w:rFonts w:ascii="Arial" w:hAnsi="Arial" w:cs="Arial"/>
        </w:rPr>
        <w:t>Таблица 2</w:t>
      </w:r>
    </w:p>
    <w:p w:rsidR="00986DA9" w:rsidRDefault="00986DA9">
      <w:pPr>
        <w:pStyle w:val="ConsPlusTitle"/>
        <w:jc w:val="center"/>
        <w:outlineLvl w:val="2"/>
        <w:rPr>
          <w:rFonts w:ascii="Arial" w:hAnsi="Arial" w:cs="Arial"/>
        </w:rPr>
      </w:pPr>
      <w:r>
        <w:rPr>
          <w:rFonts w:ascii="Arial" w:hAnsi="Arial" w:cs="Arial"/>
        </w:rPr>
        <w:t>Количество несчастных случаев, в результате которых один</w:t>
      </w:r>
    </w:p>
    <w:p w:rsidR="00986DA9" w:rsidRDefault="00986DA9">
      <w:pPr>
        <w:pStyle w:val="ConsPlusTitle"/>
        <w:jc w:val="center"/>
        <w:rPr>
          <w:rFonts w:ascii="Arial" w:hAnsi="Arial" w:cs="Arial"/>
        </w:rPr>
      </w:pPr>
      <w:r>
        <w:rPr>
          <w:rFonts w:ascii="Arial" w:hAnsi="Arial" w:cs="Arial"/>
        </w:rPr>
        <w:t>или несколько пострадавших получили тяжелые</w:t>
      </w:r>
    </w:p>
    <w:p w:rsidR="00986DA9" w:rsidRDefault="00986DA9">
      <w:pPr>
        <w:pStyle w:val="ConsPlusTitle"/>
        <w:jc w:val="center"/>
        <w:rPr>
          <w:rFonts w:ascii="Arial" w:hAnsi="Arial" w:cs="Arial"/>
        </w:rPr>
      </w:pPr>
      <w:r>
        <w:rPr>
          <w:rFonts w:ascii="Arial" w:hAnsi="Arial" w:cs="Arial"/>
        </w:rPr>
        <w:t>повреждения здоровья в 2022 - 2025 годах</w:t>
      </w:r>
    </w:p>
    <w:p w:rsidR="00986DA9" w:rsidRDefault="00986DA9">
      <w:pPr>
        <w:pStyle w:val="ConsPlusTitle"/>
        <w:jc w:val="center"/>
        <w:rPr>
          <w:rFonts w:ascii="Arial" w:hAnsi="Arial" w:cs="Arial"/>
        </w:rPr>
      </w:pPr>
    </w:p>
    <w:tbl>
      <w:tblPr>
        <w:tblW w:w="8805" w:type="dxa"/>
        <w:jc w:val="center"/>
        <w:tblLayout w:type="fixed"/>
        <w:tblCellMar>
          <w:top w:w="102" w:type="dxa"/>
          <w:left w:w="62" w:type="dxa"/>
          <w:bottom w:w="102" w:type="dxa"/>
          <w:right w:w="62" w:type="dxa"/>
        </w:tblCellMar>
        <w:tblLook w:val="0000"/>
      </w:tblPr>
      <w:tblGrid>
        <w:gridCol w:w="6012"/>
        <w:gridCol w:w="678"/>
        <w:gridCol w:w="698"/>
        <w:gridCol w:w="694"/>
        <w:gridCol w:w="723"/>
      </w:tblGrid>
      <w:tr w:rsidR="00986DA9">
        <w:trPr>
          <w:jc w:val="center"/>
        </w:trPr>
        <w:tc>
          <w:tcPr>
            <w:tcW w:w="6012" w:type="dxa"/>
            <w:vMerge w:val="restart"/>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Территория</w:t>
            </w:r>
          </w:p>
        </w:tc>
        <w:tc>
          <w:tcPr>
            <w:tcW w:w="2793" w:type="dxa"/>
            <w:gridSpan w:val="4"/>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Годы</w:t>
            </w:r>
          </w:p>
        </w:tc>
      </w:tr>
      <w:tr w:rsidR="00986DA9">
        <w:trPr>
          <w:jc w:val="center"/>
        </w:trPr>
        <w:tc>
          <w:tcPr>
            <w:tcW w:w="6012" w:type="dxa"/>
            <w:vMerge/>
            <w:tcBorders>
              <w:top w:val="single" w:sz="4" w:space="0" w:color="000000"/>
              <w:left w:val="single" w:sz="4" w:space="0" w:color="000000"/>
              <w:bottom w:val="single" w:sz="4" w:space="0" w:color="000000"/>
              <w:right w:val="single" w:sz="4" w:space="0" w:color="000000"/>
            </w:tcBorders>
          </w:tcPr>
          <w:p w:rsidR="00986DA9" w:rsidRDefault="00986DA9">
            <w:pPr>
              <w:widowControl w:val="0"/>
              <w:snapToGrid w:val="0"/>
              <w:rPr>
                <w:rFonts w:ascii="Arial" w:hAnsi="Arial" w:cs="Arial"/>
                <w:sz w:val="24"/>
                <w:szCs w:val="24"/>
              </w:rPr>
            </w:pPr>
          </w:p>
        </w:tc>
        <w:tc>
          <w:tcPr>
            <w:tcW w:w="67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2022</w:t>
            </w:r>
          </w:p>
        </w:tc>
        <w:tc>
          <w:tcPr>
            <w:tcW w:w="6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2023</w:t>
            </w:r>
          </w:p>
        </w:tc>
        <w:tc>
          <w:tcPr>
            <w:tcW w:w="6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2024</w:t>
            </w:r>
          </w:p>
        </w:tc>
        <w:tc>
          <w:tcPr>
            <w:tcW w:w="72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2025</w:t>
            </w:r>
          </w:p>
        </w:tc>
      </w:tr>
      <w:tr w:rsidR="00986DA9">
        <w:trPr>
          <w:jc w:val="center"/>
        </w:trPr>
        <w:tc>
          <w:tcPr>
            <w:tcW w:w="601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Унечский муниципальный район Брянской области</w:t>
            </w:r>
          </w:p>
        </w:tc>
        <w:tc>
          <w:tcPr>
            <w:tcW w:w="67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6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3</w:t>
            </w:r>
          </w:p>
        </w:tc>
        <w:tc>
          <w:tcPr>
            <w:tcW w:w="6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72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1</w:t>
            </w:r>
          </w:p>
        </w:tc>
      </w:tr>
    </w:tbl>
    <w:p w:rsidR="00986DA9" w:rsidRDefault="00986DA9">
      <w:pPr>
        <w:pStyle w:val="ConsPlusNormal"/>
        <w:jc w:val="right"/>
        <w:rPr>
          <w:rFonts w:ascii="Arial" w:hAnsi="Arial" w:cs="Arial"/>
        </w:rPr>
      </w:pPr>
    </w:p>
    <w:p w:rsidR="00986DA9" w:rsidRDefault="00986DA9">
      <w:pPr>
        <w:pStyle w:val="ConsPlusNormal"/>
        <w:jc w:val="right"/>
        <w:rPr>
          <w:rFonts w:ascii="Arial" w:hAnsi="Arial" w:cs="Arial"/>
        </w:rPr>
      </w:pPr>
      <w:r>
        <w:rPr>
          <w:rFonts w:ascii="Arial" w:hAnsi="Arial" w:cs="Arial"/>
        </w:rPr>
        <w:t>Таблица 3</w:t>
      </w:r>
    </w:p>
    <w:p w:rsidR="00986DA9" w:rsidRDefault="00986DA9">
      <w:pPr>
        <w:pStyle w:val="ConsPlusNormal"/>
        <w:jc w:val="right"/>
        <w:rPr>
          <w:rFonts w:ascii="Arial" w:hAnsi="Arial" w:cs="Arial"/>
        </w:rPr>
      </w:pPr>
    </w:p>
    <w:p w:rsidR="00986DA9" w:rsidRDefault="00986DA9">
      <w:pPr>
        <w:pStyle w:val="ConsPlusTitle"/>
        <w:jc w:val="center"/>
        <w:rPr>
          <w:rFonts w:ascii="Arial" w:hAnsi="Arial" w:cs="Arial"/>
        </w:rPr>
      </w:pPr>
      <w:r>
        <w:rPr>
          <w:rFonts w:ascii="Arial" w:hAnsi="Arial" w:cs="Arial"/>
        </w:rPr>
        <w:t>Численность пострадавших в результате несчастных случаев на производстве с утратой трудоспособности на 1 рабочий день и более в 2022 - 2025 годах</w:t>
      </w:r>
    </w:p>
    <w:p w:rsidR="00986DA9" w:rsidRDefault="00986DA9">
      <w:pPr>
        <w:pStyle w:val="ConsPlusTitle"/>
        <w:jc w:val="center"/>
        <w:rPr>
          <w:rFonts w:ascii="Arial" w:hAnsi="Arial" w:cs="Arial"/>
        </w:rPr>
      </w:pPr>
    </w:p>
    <w:tbl>
      <w:tblPr>
        <w:tblW w:w="8805" w:type="dxa"/>
        <w:jc w:val="center"/>
        <w:tblLayout w:type="fixed"/>
        <w:tblCellMar>
          <w:top w:w="102" w:type="dxa"/>
          <w:left w:w="62" w:type="dxa"/>
          <w:bottom w:w="102" w:type="dxa"/>
          <w:right w:w="62" w:type="dxa"/>
        </w:tblCellMar>
        <w:tblLook w:val="0000"/>
      </w:tblPr>
      <w:tblGrid>
        <w:gridCol w:w="6012"/>
        <w:gridCol w:w="678"/>
        <w:gridCol w:w="698"/>
        <w:gridCol w:w="694"/>
        <w:gridCol w:w="723"/>
      </w:tblGrid>
      <w:tr w:rsidR="00986DA9">
        <w:trPr>
          <w:jc w:val="center"/>
        </w:trPr>
        <w:tc>
          <w:tcPr>
            <w:tcW w:w="6012" w:type="dxa"/>
            <w:vMerge w:val="restart"/>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Территория</w:t>
            </w:r>
          </w:p>
        </w:tc>
        <w:tc>
          <w:tcPr>
            <w:tcW w:w="2793" w:type="dxa"/>
            <w:gridSpan w:val="4"/>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Годы</w:t>
            </w:r>
          </w:p>
        </w:tc>
      </w:tr>
      <w:tr w:rsidR="00986DA9">
        <w:trPr>
          <w:jc w:val="center"/>
        </w:trPr>
        <w:tc>
          <w:tcPr>
            <w:tcW w:w="6012" w:type="dxa"/>
            <w:vMerge/>
            <w:tcBorders>
              <w:top w:val="single" w:sz="4" w:space="0" w:color="000000"/>
              <w:left w:val="single" w:sz="4" w:space="0" w:color="000000"/>
              <w:bottom w:val="single" w:sz="4" w:space="0" w:color="000000"/>
              <w:right w:val="single" w:sz="4" w:space="0" w:color="000000"/>
            </w:tcBorders>
          </w:tcPr>
          <w:p w:rsidR="00986DA9" w:rsidRDefault="00986DA9">
            <w:pPr>
              <w:widowControl w:val="0"/>
              <w:snapToGrid w:val="0"/>
              <w:rPr>
                <w:rFonts w:ascii="Arial" w:hAnsi="Arial" w:cs="Arial"/>
                <w:sz w:val="24"/>
                <w:szCs w:val="24"/>
              </w:rPr>
            </w:pPr>
          </w:p>
        </w:tc>
        <w:tc>
          <w:tcPr>
            <w:tcW w:w="67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2022</w:t>
            </w:r>
          </w:p>
        </w:tc>
        <w:tc>
          <w:tcPr>
            <w:tcW w:w="6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2023</w:t>
            </w:r>
          </w:p>
        </w:tc>
        <w:tc>
          <w:tcPr>
            <w:tcW w:w="6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2024</w:t>
            </w:r>
          </w:p>
        </w:tc>
        <w:tc>
          <w:tcPr>
            <w:tcW w:w="72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2025</w:t>
            </w:r>
          </w:p>
        </w:tc>
      </w:tr>
      <w:tr w:rsidR="00986DA9">
        <w:trPr>
          <w:jc w:val="center"/>
        </w:trPr>
        <w:tc>
          <w:tcPr>
            <w:tcW w:w="601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Унечский муниципальный район Брянской области</w:t>
            </w:r>
          </w:p>
        </w:tc>
        <w:tc>
          <w:tcPr>
            <w:tcW w:w="67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6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3</w:t>
            </w:r>
          </w:p>
        </w:tc>
        <w:tc>
          <w:tcPr>
            <w:tcW w:w="6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72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1</w:t>
            </w:r>
          </w:p>
        </w:tc>
      </w:tr>
    </w:tbl>
    <w:p w:rsidR="00986DA9" w:rsidRDefault="00986DA9">
      <w:pPr>
        <w:pStyle w:val="ConsPlusNormal"/>
        <w:jc w:val="both"/>
        <w:rPr>
          <w:rFonts w:ascii="Arial" w:hAnsi="Arial" w:cs="Arial"/>
        </w:rPr>
      </w:pPr>
    </w:p>
    <w:p w:rsidR="00986DA9" w:rsidRDefault="00986DA9">
      <w:pPr>
        <w:pStyle w:val="ConsPlusTitle"/>
        <w:jc w:val="right"/>
        <w:outlineLvl w:val="2"/>
        <w:rPr>
          <w:rFonts w:ascii="Arial" w:hAnsi="Arial" w:cs="Arial"/>
          <w:b w:val="0"/>
          <w:bCs w:val="0"/>
        </w:rPr>
      </w:pPr>
      <w:r>
        <w:rPr>
          <w:rFonts w:ascii="Arial" w:hAnsi="Arial" w:cs="Arial"/>
          <w:b w:val="0"/>
          <w:bCs w:val="0"/>
        </w:rPr>
        <w:t>Таблица 4</w:t>
      </w:r>
    </w:p>
    <w:p w:rsidR="00986DA9" w:rsidRDefault="00986DA9">
      <w:pPr>
        <w:pStyle w:val="ConsPlusTitle"/>
        <w:jc w:val="center"/>
        <w:outlineLvl w:val="2"/>
        <w:rPr>
          <w:rFonts w:ascii="Arial" w:hAnsi="Arial" w:cs="Arial"/>
        </w:rPr>
      </w:pPr>
      <w:r>
        <w:rPr>
          <w:rFonts w:ascii="Arial" w:hAnsi="Arial" w:cs="Arial"/>
        </w:rPr>
        <w:t>Число лиц с впервые установленным диагнозом</w:t>
      </w:r>
    </w:p>
    <w:p w:rsidR="00986DA9" w:rsidRDefault="00986DA9">
      <w:pPr>
        <w:pStyle w:val="ConsPlusTitle"/>
        <w:jc w:val="center"/>
        <w:rPr>
          <w:rFonts w:ascii="Arial" w:hAnsi="Arial" w:cs="Arial"/>
        </w:rPr>
      </w:pPr>
      <w:r>
        <w:rPr>
          <w:rFonts w:ascii="Arial" w:hAnsi="Arial" w:cs="Arial"/>
        </w:rPr>
        <w:t>профессионального заболевания в 2022 – 2025 годах</w:t>
      </w:r>
    </w:p>
    <w:p w:rsidR="00986DA9" w:rsidRDefault="00986DA9">
      <w:pPr>
        <w:pStyle w:val="ConsPlusTitle"/>
        <w:jc w:val="center"/>
        <w:rPr>
          <w:rFonts w:ascii="Arial" w:hAnsi="Arial" w:cs="Arial"/>
        </w:rPr>
      </w:pPr>
    </w:p>
    <w:tbl>
      <w:tblPr>
        <w:tblW w:w="8805" w:type="dxa"/>
        <w:jc w:val="center"/>
        <w:tblLayout w:type="fixed"/>
        <w:tblCellMar>
          <w:top w:w="102" w:type="dxa"/>
          <w:left w:w="62" w:type="dxa"/>
          <w:bottom w:w="102" w:type="dxa"/>
          <w:right w:w="62" w:type="dxa"/>
        </w:tblCellMar>
        <w:tblLook w:val="0000"/>
      </w:tblPr>
      <w:tblGrid>
        <w:gridCol w:w="6012"/>
        <w:gridCol w:w="678"/>
        <w:gridCol w:w="698"/>
        <w:gridCol w:w="694"/>
        <w:gridCol w:w="723"/>
      </w:tblGrid>
      <w:tr w:rsidR="00986DA9">
        <w:trPr>
          <w:jc w:val="center"/>
        </w:trPr>
        <w:tc>
          <w:tcPr>
            <w:tcW w:w="6012" w:type="dxa"/>
            <w:vMerge w:val="restart"/>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Территория</w:t>
            </w:r>
          </w:p>
        </w:tc>
        <w:tc>
          <w:tcPr>
            <w:tcW w:w="2793" w:type="dxa"/>
            <w:gridSpan w:val="4"/>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Годы</w:t>
            </w:r>
          </w:p>
        </w:tc>
      </w:tr>
      <w:tr w:rsidR="00986DA9">
        <w:trPr>
          <w:jc w:val="center"/>
        </w:trPr>
        <w:tc>
          <w:tcPr>
            <w:tcW w:w="6012" w:type="dxa"/>
            <w:vMerge/>
            <w:tcBorders>
              <w:top w:val="single" w:sz="4" w:space="0" w:color="000000"/>
              <w:left w:val="single" w:sz="4" w:space="0" w:color="000000"/>
              <w:bottom w:val="single" w:sz="4" w:space="0" w:color="000000"/>
              <w:right w:val="single" w:sz="4" w:space="0" w:color="000000"/>
            </w:tcBorders>
          </w:tcPr>
          <w:p w:rsidR="00986DA9" w:rsidRDefault="00986DA9">
            <w:pPr>
              <w:widowControl w:val="0"/>
              <w:snapToGrid w:val="0"/>
              <w:rPr>
                <w:rFonts w:ascii="Arial" w:hAnsi="Arial" w:cs="Arial"/>
                <w:sz w:val="24"/>
                <w:szCs w:val="24"/>
              </w:rPr>
            </w:pPr>
          </w:p>
        </w:tc>
        <w:tc>
          <w:tcPr>
            <w:tcW w:w="67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2022</w:t>
            </w:r>
          </w:p>
        </w:tc>
        <w:tc>
          <w:tcPr>
            <w:tcW w:w="6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2023</w:t>
            </w:r>
          </w:p>
        </w:tc>
        <w:tc>
          <w:tcPr>
            <w:tcW w:w="6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2024</w:t>
            </w:r>
          </w:p>
        </w:tc>
        <w:tc>
          <w:tcPr>
            <w:tcW w:w="72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2025</w:t>
            </w:r>
          </w:p>
        </w:tc>
      </w:tr>
      <w:tr w:rsidR="00986DA9">
        <w:trPr>
          <w:jc w:val="center"/>
        </w:trPr>
        <w:tc>
          <w:tcPr>
            <w:tcW w:w="601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Унечский муниципальный район Брянской области</w:t>
            </w:r>
          </w:p>
        </w:tc>
        <w:tc>
          <w:tcPr>
            <w:tcW w:w="67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6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6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72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r>
    </w:tbl>
    <w:p w:rsidR="00986DA9" w:rsidRDefault="00986DA9">
      <w:pPr>
        <w:pStyle w:val="ConsPlusNormal"/>
        <w:jc w:val="both"/>
        <w:rPr>
          <w:rFonts w:ascii="Arial" w:hAnsi="Arial" w:cs="Arial"/>
        </w:rPr>
      </w:pPr>
    </w:p>
    <w:p w:rsidR="00986DA9" w:rsidRDefault="00986DA9">
      <w:pPr>
        <w:pStyle w:val="ConsPlusNormal"/>
        <w:jc w:val="both"/>
      </w:pPr>
      <w:r>
        <w:rPr>
          <w:rFonts w:ascii="Arial" w:hAnsi="Arial" w:cs="Arial"/>
        </w:rPr>
        <w:tab/>
        <w:t>Анализ причин и условий возникновения большинства несчастных случаев на производстве на территории Унечского муниципального района Брянской области:</w:t>
      </w:r>
    </w:p>
    <w:p w:rsidR="00986DA9" w:rsidRDefault="00986DA9">
      <w:pPr>
        <w:pStyle w:val="ConsPlusNormal"/>
        <w:ind w:firstLine="539"/>
        <w:jc w:val="both"/>
      </w:pPr>
      <w:r>
        <w:rPr>
          <w:rFonts w:ascii="Arial" w:hAnsi="Arial" w:cs="Arial"/>
        </w:rPr>
        <w:t>- неудовлетворительная организация производства работ;</w:t>
      </w:r>
    </w:p>
    <w:p w:rsidR="00986DA9" w:rsidRDefault="00986DA9">
      <w:pPr>
        <w:pStyle w:val="ConsPlusNormal"/>
        <w:tabs>
          <w:tab w:val="left" w:pos="735"/>
        </w:tabs>
        <w:ind w:firstLine="539"/>
        <w:jc w:val="both"/>
      </w:pPr>
      <w:r>
        <w:rPr>
          <w:rFonts w:ascii="Arial" w:hAnsi="Arial" w:cs="Arial"/>
        </w:rPr>
        <w:t>- нарушения норм и правил охраны труда, связанные с недостатками в обучении персонала по вопросам охраны труда;</w:t>
      </w:r>
    </w:p>
    <w:p w:rsidR="00986DA9" w:rsidRDefault="00986DA9">
      <w:pPr>
        <w:pStyle w:val="ConsPlusNormal"/>
        <w:ind w:firstLine="539"/>
        <w:jc w:val="both"/>
      </w:pPr>
      <w:r>
        <w:rPr>
          <w:rFonts w:ascii="Arial" w:hAnsi="Arial" w:cs="Arial"/>
        </w:rPr>
        <w:t>- неприменение средств индивидуальной защиты;</w:t>
      </w:r>
    </w:p>
    <w:p w:rsidR="00986DA9" w:rsidRDefault="00986DA9">
      <w:pPr>
        <w:pStyle w:val="ConsPlusNormal"/>
        <w:ind w:firstLine="539"/>
        <w:jc w:val="both"/>
      </w:pPr>
      <w:r>
        <w:rPr>
          <w:rFonts w:ascii="Arial" w:hAnsi="Arial" w:cs="Arial"/>
        </w:rPr>
        <w:t>- слабо внедряются новая техника и безопасные технологии;</w:t>
      </w:r>
    </w:p>
    <w:p w:rsidR="00986DA9" w:rsidRDefault="00986DA9">
      <w:pPr>
        <w:pStyle w:val="ConsPlusNormal"/>
        <w:ind w:firstLine="539"/>
        <w:jc w:val="both"/>
      </w:pPr>
      <w:r>
        <w:rPr>
          <w:rFonts w:ascii="Arial" w:hAnsi="Arial" w:cs="Arial"/>
        </w:rPr>
        <w:t>- слабая трудовая дисциплина работников;</w:t>
      </w:r>
    </w:p>
    <w:p w:rsidR="00986DA9" w:rsidRDefault="00986DA9">
      <w:pPr>
        <w:pStyle w:val="ConsPlusNormal"/>
        <w:tabs>
          <w:tab w:val="left" w:pos="1305"/>
        </w:tabs>
        <w:ind w:firstLine="539"/>
        <w:jc w:val="both"/>
      </w:pPr>
      <w:r>
        <w:rPr>
          <w:rFonts w:ascii="Arial" w:hAnsi="Arial" w:cs="Arial"/>
        </w:rPr>
        <w:t>- недостаточное внимание со стороны работодателей к проведению мероприятий по профилактике несчастных случаев на производстве и профессиональных заболеваний.</w:t>
      </w:r>
    </w:p>
    <w:p w:rsidR="00986DA9" w:rsidRDefault="00986DA9">
      <w:pPr>
        <w:pStyle w:val="ConsPlusNormal"/>
        <w:jc w:val="both"/>
      </w:pPr>
      <w:r>
        <w:rPr>
          <w:rFonts w:ascii="Arial" w:hAnsi="Arial" w:cs="Arial"/>
        </w:rPr>
        <w:tab/>
        <w:t>Вместе с тем, в том числе из–за сложного финансового положения организаций района не всегда удается в полной мере выполнить намеченные мероприятия.</w:t>
      </w:r>
    </w:p>
    <w:p w:rsidR="00986DA9" w:rsidRDefault="00986DA9">
      <w:pPr>
        <w:pStyle w:val="ConsPlusNormal"/>
        <w:ind w:firstLine="539"/>
        <w:jc w:val="both"/>
      </w:pPr>
      <w:r>
        <w:rPr>
          <w:rFonts w:ascii="Arial" w:hAnsi="Arial" w:cs="Arial"/>
        </w:rPr>
        <w:t>За последние 3 года прослеживается тенденция к снижению:</w:t>
      </w:r>
    </w:p>
    <w:p w:rsidR="00986DA9" w:rsidRDefault="00986DA9">
      <w:pPr>
        <w:pStyle w:val="ConsPlusNormal"/>
        <w:ind w:firstLine="539"/>
        <w:jc w:val="both"/>
      </w:pPr>
      <w:r>
        <w:rPr>
          <w:rFonts w:ascii="Arial" w:hAnsi="Arial" w:cs="Arial"/>
        </w:rPr>
        <w:t>- численности пострадавших в результате несчастных случаев на производстве со смертельным исходом (2023г. – 0сл., 2024г. – 2сл., 2025г. – не зарегистрировано);</w:t>
      </w:r>
    </w:p>
    <w:p w:rsidR="00986DA9" w:rsidRDefault="00986DA9">
      <w:pPr>
        <w:pStyle w:val="ConsPlusNormal"/>
        <w:ind w:firstLine="539"/>
        <w:jc w:val="both"/>
      </w:pPr>
      <w:r>
        <w:rPr>
          <w:rFonts w:ascii="Arial" w:hAnsi="Arial" w:cs="Arial"/>
        </w:rPr>
        <w:t>- количества пострадавших на производстве с утратой трудоспособности на</w:t>
      </w:r>
    </w:p>
    <w:p w:rsidR="00986DA9" w:rsidRDefault="00986DA9">
      <w:pPr>
        <w:pStyle w:val="ConsPlusNormal"/>
        <w:jc w:val="both"/>
      </w:pPr>
      <w:r>
        <w:rPr>
          <w:rFonts w:ascii="Arial" w:hAnsi="Arial" w:cs="Arial"/>
        </w:rPr>
        <w:t>1 рабочий день и более (2023г. – 3сл., 2024г. – 0сл., 2025г. – 1).</w:t>
      </w:r>
    </w:p>
    <w:p w:rsidR="00986DA9" w:rsidRDefault="00986DA9">
      <w:pPr>
        <w:pStyle w:val="ConsPlusNormal"/>
        <w:ind w:firstLine="539"/>
        <w:jc w:val="both"/>
      </w:pPr>
      <w:r>
        <w:rPr>
          <w:rFonts w:ascii="Arial" w:hAnsi="Arial" w:cs="Arial"/>
        </w:rPr>
        <w:t xml:space="preserve">За период 2023-2025гг. случаев профессиональных заболеваний – не зарегистрировано.  </w:t>
      </w:r>
    </w:p>
    <w:p w:rsidR="00986DA9" w:rsidRDefault="00986DA9">
      <w:pPr>
        <w:pStyle w:val="ConsPlusNormal"/>
        <w:jc w:val="both"/>
      </w:pPr>
      <w:r>
        <w:rPr>
          <w:rFonts w:ascii="Arial" w:hAnsi="Arial" w:cs="Arial"/>
        </w:rPr>
        <w:tab/>
        <w:t>Важным механизмом стимулирования работодателей к контролю и улучшению условий труда на рабочих местах, а также созданию эффективных рабочих мест с безопасными условиями труда является специальная оценка условий труда на рабочих местах. Проведение специальной оценки условий труда позволяет выявить рабочие места с вредными и (или) опасными условиями труда. Результаты ее проведения представлены в таблицах 5 – 8.</w:t>
      </w:r>
    </w:p>
    <w:p w:rsidR="00986DA9" w:rsidRDefault="00986DA9">
      <w:pPr>
        <w:pStyle w:val="ConsPlusNormal"/>
        <w:jc w:val="right"/>
        <w:rPr>
          <w:rFonts w:ascii="Arial" w:hAnsi="Arial" w:cs="Arial"/>
        </w:rPr>
      </w:pPr>
    </w:p>
    <w:p w:rsidR="00986DA9" w:rsidRDefault="00986DA9">
      <w:pPr>
        <w:pStyle w:val="ConsPlusNormal"/>
        <w:jc w:val="right"/>
      </w:pPr>
      <w:r>
        <w:rPr>
          <w:rFonts w:ascii="Arial" w:hAnsi="Arial" w:cs="Arial"/>
        </w:rPr>
        <w:t>Таблица 5</w:t>
      </w:r>
    </w:p>
    <w:p w:rsidR="00986DA9" w:rsidRDefault="00986DA9">
      <w:pPr>
        <w:pStyle w:val="ConsPlusNormal"/>
        <w:jc w:val="right"/>
        <w:rPr>
          <w:rFonts w:ascii="Arial" w:hAnsi="Arial" w:cs="Arial"/>
        </w:rPr>
      </w:pPr>
    </w:p>
    <w:p w:rsidR="00986DA9" w:rsidRDefault="00986DA9">
      <w:pPr>
        <w:pStyle w:val="ConsPlusTitle"/>
        <w:jc w:val="center"/>
      </w:pPr>
      <w:r>
        <w:rPr>
          <w:rFonts w:ascii="Arial" w:hAnsi="Arial" w:cs="Arial"/>
        </w:rPr>
        <w:t>Количество рабочих мест организаций, участвующих в мониторинге, на которых проведена специальная оценка условий труда в 2022 - 2025 годах</w:t>
      </w:r>
    </w:p>
    <w:p w:rsidR="00986DA9" w:rsidRDefault="00986DA9">
      <w:pPr>
        <w:pStyle w:val="ConsPlusTitle"/>
        <w:jc w:val="center"/>
        <w:rPr>
          <w:rFonts w:ascii="Arial" w:hAnsi="Arial" w:cs="Arial"/>
        </w:rPr>
      </w:pPr>
    </w:p>
    <w:tbl>
      <w:tblPr>
        <w:tblW w:w="8805" w:type="dxa"/>
        <w:jc w:val="center"/>
        <w:tblLayout w:type="fixed"/>
        <w:tblCellMar>
          <w:top w:w="102" w:type="dxa"/>
          <w:left w:w="62" w:type="dxa"/>
          <w:bottom w:w="102" w:type="dxa"/>
          <w:right w:w="62" w:type="dxa"/>
        </w:tblCellMar>
        <w:tblLook w:val="0000"/>
      </w:tblPr>
      <w:tblGrid>
        <w:gridCol w:w="6012"/>
        <w:gridCol w:w="678"/>
        <w:gridCol w:w="698"/>
        <w:gridCol w:w="694"/>
        <w:gridCol w:w="723"/>
      </w:tblGrid>
      <w:tr w:rsidR="00986DA9">
        <w:trPr>
          <w:jc w:val="center"/>
        </w:trPr>
        <w:tc>
          <w:tcPr>
            <w:tcW w:w="6012" w:type="dxa"/>
            <w:vMerge w:val="restart"/>
            <w:tcBorders>
              <w:top w:val="single" w:sz="4" w:space="0" w:color="000000"/>
              <w:left w:val="single" w:sz="4" w:space="0" w:color="000000"/>
              <w:bottom w:val="single" w:sz="4" w:space="0" w:color="000000"/>
              <w:right w:val="single" w:sz="4" w:space="0" w:color="000000"/>
            </w:tcBorders>
          </w:tcPr>
          <w:p w:rsidR="00986DA9" w:rsidRDefault="00986DA9">
            <w:pPr>
              <w:pStyle w:val="ConsPlusNormal"/>
              <w:spacing w:before="390"/>
              <w:jc w:val="center"/>
            </w:pPr>
            <w:r>
              <w:rPr>
                <w:rFonts w:ascii="Arial" w:hAnsi="Arial" w:cs="Arial"/>
              </w:rPr>
              <w:t>Территория</w:t>
            </w:r>
          </w:p>
        </w:tc>
        <w:tc>
          <w:tcPr>
            <w:tcW w:w="2793" w:type="dxa"/>
            <w:gridSpan w:val="4"/>
            <w:tcBorders>
              <w:top w:val="single" w:sz="4" w:space="0" w:color="000000"/>
              <w:left w:val="single" w:sz="4" w:space="0" w:color="000000"/>
              <w:bottom w:val="single" w:sz="4" w:space="0" w:color="000000"/>
              <w:right w:val="single" w:sz="4" w:space="0" w:color="000000"/>
            </w:tcBorders>
          </w:tcPr>
          <w:p w:rsidR="00986DA9" w:rsidRDefault="00986DA9">
            <w:pPr>
              <w:pStyle w:val="ConsPlusNormal"/>
              <w:spacing w:before="390"/>
              <w:jc w:val="center"/>
            </w:pPr>
            <w:r>
              <w:rPr>
                <w:rFonts w:ascii="Arial" w:hAnsi="Arial" w:cs="Arial"/>
              </w:rPr>
              <w:t>Годы</w:t>
            </w:r>
          </w:p>
        </w:tc>
      </w:tr>
      <w:tr w:rsidR="00986DA9">
        <w:trPr>
          <w:jc w:val="center"/>
        </w:trPr>
        <w:tc>
          <w:tcPr>
            <w:tcW w:w="6012" w:type="dxa"/>
            <w:vMerge/>
            <w:tcBorders>
              <w:top w:val="single" w:sz="4" w:space="0" w:color="000000"/>
              <w:left w:val="single" w:sz="4" w:space="0" w:color="000000"/>
              <w:bottom w:val="single" w:sz="4" w:space="0" w:color="000000"/>
              <w:right w:val="single" w:sz="4" w:space="0" w:color="000000"/>
            </w:tcBorders>
          </w:tcPr>
          <w:p w:rsidR="00986DA9" w:rsidRDefault="00986DA9">
            <w:pPr>
              <w:widowControl w:val="0"/>
              <w:snapToGrid w:val="0"/>
              <w:spacing w:before="390"/>
              <w:rPr>
                <w:rFonts w:ascii="Arial" w:hAnsi="Arial" w:cs="Arial"/>
                <w:sz w:val="24"/>
                <w:szCs w:val="24"/>
              </w:rPr>
            </w:pPr>
          </w:p>
        </w:tc>
        <w:tc>
          <w:tcPr>
            <w:tcW w:w="67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spacing w:before="390"/>
              <w:jc w:val="center"/>
            </w:pPr>
            <w:r>
              <w:rPr>
                <w:rFonts w:ascii="Arial" w:hAnsi="Arial" w:cs="Arial"/>
              </w:rPr>
              <w:t>2022</w:t>
            </w:r>
          </w:p>
        </w:tc>
        <w:tc>
          <w:tcPr>
            <w:tcW w:w="6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spacing w:before="390"/>
              <w:jc w:val="center"/>
            </w:pPr>
            <w:r>
              <w:rPr>
                <w:rFonts w:ascii="Arial" w:hAnsi="Arial" w:cs="Arial"/>
              </w:rPr>
              <w:t>2023</w:t>
            </w:r>
          </w:p>
        </w:tc>
        <w:tc>
          <w:tcPr>
            <w:tcW w:w="6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spacing w:before="390"/>
              <w:jc w:val="center"/>
            </w:pPr>
            <w:r>
              <w:rPr>
                <w:rFonts w:ascii="Arial" w:hAnsi="Arial" w:cs="Arial"/>
              </w:rPr>
              <w:t>2024</w:t>
            </w:r>
          </w:p>
        </w:tc>
        <w:tc>
          <w:tcPr>
            <w:tcW w:w="72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spacing w:before="390"/>
            </w:pPr>
            <w:r>
              <w:rPr>
                <w:rFonts w:ascii="Arial" w:hAnsi="Arial" w:cs="Arial"/>
              </w:rPr>
              <w:t>2025</w:t>
            </w:r>
          </w:p>
        </w:tc>
      </w:tr>
      <w:tr w:rsidR="00986DA9">
        <w:trPr>
          <w:jc w:val="center"/>
        </w:trPr>
        <w:tc>
          <w:tcPr>
            <w:tcW w:w="601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spacing w:before="390"/>
              <w:jc w:val="center"/>
            </w:pPr>
            <w:r>
              <w:rPr>
                <w:rFonts w:ascii="Arial" w:hAnsi="Arial" w:cs="Arial"/>
              </w:rPr>
              <w:t>Унечский муниципальный район Брянской области</w:t>
            </w:r>
          </w:p>
        </w:tc>
        <w:tc>
          <w:tcPr>
            <w:tcW w:w="67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spacing w:before="390"/>
              <w:jc w:val="center"/>
            </w:pPr>
            <w:r>
              <w:rPr>
                <w:rFonts w:ascii="Arial" w:hAnsi="Arial" w:cs="Arial"/>
              </w:rPr>
              <w:t>386</w:t>
            </w:r>
          </w:p>
        </w:tc>
        <w:tc>
          <w:tcPr>
            <w:tcW w:w="6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spacing w:before="390"/>
              <w:jc w:val="center"/>
            </w:pPr>
            <w:r>
              <w:rPr>
                <w:rFonts w:ascii="Arial" w:hAnsi="Arial" w:cs="Arial"/>
              </w:rPr>
              <w:t>633</w:t>
            </w:r>
          </w:p>
        </w:tc>
        <w:tc>
          <w:tcPr>
            <w:tcW w:w="6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spacing w:before="390"/>
              <w:jc w:val="center"/>
            </w:pPr>
            <w:r>
              <w:rPr>
                <w:rFonts w:ascii="Arial" w:hAnsi="Arial" w:cs="Arial"/>
              </w:rPr>
              <w:t>236</w:t>
            </w:r>
          </w:p>
        </w:tc>
        <w:tc>
          <w:tcPr>
            <w:tcW w:w="72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spacing w:before="390"/>
              <w:jc w:val="center"/>
            </w:pPr>
            <w:r>
              <w:rPr>
                <w:rFonts w:ascii="Arial" w:hAnsi="Arial" w:cs="Arial"/>
              </w:rPr>
              <w:t>320</w:t>
            </w:r>
          </w:p>
        </w:tc>
      </w:tr>
    </w:tbl>
    <w:p w:rsidR="00986DA9" w:rsidRDefault="00986DA9">
      <w:pPr>
        <w:pStyle w:val="ConsPlusNormal"/>
        <w:spacing w:before="390"/>
        <w:jc w:val="right"/>
        <w:rPr>
          <w:rFonts w:ascii="Arial" w:hAnsi="Arial" w:cs="Arial"/>
          <w:b/>
          <w:bCs/>
        </w:rPr>
      </w:pPr>
    </w:p>
    <w:p w:rsidR="00986DA9" w:rsidRDefault="00986DA9">
      <w:pPr>
        <w:pStyle w:val="ConsPlusNormal"/>
        <w:jc w:val="right"/>
      </w:pPr>
      <w:r>
        <w:rPr>
          <w:rFonts w:ascii="Arial" w:hAnsi="Arial" w:cs="Arial"/>
        </w:rPr>
        <w:t>Таблица 6</w:t>
      </w:r>
    </w:p>
    <w:p w:rsidR="00986DA9" w:rsidRDefault="00986DA9">
      <w:pPr>
        <w:pStyle w:val="ConsPlusNormal"/>
        <w:jc w:val="right"/>
      </w:pPr>
    </w:p>
    <w:p w:rsidR="00986DA9" w:rsidRDefault="00986DA9">
      <w:pPr>
        <w:pStyle w:val="ConsPlusNormal"/>
        <w:jc w:val="center"/>
      </w:pPr>
      <w:r>
        <w:rPr>
          <w:rFonts w:ascii="Arial" w:hAnsi="Arial" w:cs="Arial"/>
          <w:b/>
          <w:bCs/>
        </w:rPr>
        <w:t>Количество организаций, участвующих в мониторинге, на которых проведена специальная оценка условий труда в 2022 – 2025 годах</w:t>
      </w:r>
    </w:p>
    <w:p w:rsidR="00986DA9" w:rsidRDefault="00986DA9">
      <w:pPr>
        <w:pStyle w:val="ConsPlusNormal"/>
        <w:jc w:val="center"/>
      </w:pPr>
    </w:p>
    <w:tbl>
      <w:tblPr>
        <w:tblW w:w="8805" w:type="dxa"/>
        <w:jc w:val="center"/>
        <w:tblLayout w:type="fixed"/>
        <w:tblCellMar>
          <w:top w:w="102" w:type="dxa"/>
          <w:left w:w="62" w:type="dxa"/>
          <w:bottom w:w="102" w:type="dxa"/>
          <w:right w:w="62" w:type="dxa"/>
        </w:tblCellMar>
        <w:tblLook w:val="0000"/>
      </w:tblPr>
      <w:tblGrid>
        <w:gridCol w:w="6012"/>
        <w:gridCol w:w="678"/>
        <w:gridCol w:w="698"/>
        <w:gridCol w:w="694"/>
        <w:gridCol w:w="723"/>
      </w:tblGrid>
      <w:tr w:rsidR="00986DA9">
        <w:trPr>
          <w:jc w:val="center"/>
        </w:trPr>
        <w:tc>
          <w:tcPr>
            <w:tcW w:w="6012" w:type="dxa"/>
            <w:vMerge w:val="restart"/>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Территория</w:t>
            </w:r>
          </w:p>
        </w:tc>
        <w:tc>
          <w:tcPr>
            <w:tcW w:w="2793" w:type="dxa"/>
            <w:gridSpan w:val="4"/>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Годы</w:t>
            </w:r>
          </w:p>
        </w:tc>
      </w:tr>
      <w:tr w:rsidR="00986DA9">
        <w:trPr>
          <w:jc w:val="center"/>
        </w:trPr>
        <w:tc>
          <w:tcPr>
            <w:tcW w:w="6012" w:type="dxa"/>
            <w:vMerge/>
            <w:tcBorders>
              <w:top w:val="single" w:sz="4" w:space="0" w:color="000000"/>
              <w:left w:val="single" w:sz="4" w:space="0" w:color="000000"/>
              <w:bottom w:val="single" w:sz="4" w:space="0" w:color="000000"/>
              <w:right w:val="single" w:sz="4" w:space="0" w:color="000000"/>
            </w:tcBorders>
          </w:tcPr>
          <w:p w:rsidR="00986DA9" w:rsidRDefault="00986DA9">
            <w:pPr>
              <w:widowControl w:val="0"/>
              <w:snapToGrid w:val="0"/>
              <w:rPr>
                <w:rFonts w:ascii="Arial" w:hAnsi="Arial" w:cs="Arial"/>
                <w:sz w:val="24"/>
                <w:szCs w:val="24"/>
              </w:rPr>
            </w:pPr>
          </w:p>
        </w:tc>
        <w:tc>
          <w:tcPr>
            <w:tcW w:w="67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2022</w:t>
            </w:r>
          </w:p>
        </w:tc>
        <w:tc>
          <w:tcPr>
            <w:tcW w:w="6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2023</w:t>
            </w:r>
          </w:p>
        </w:tc>
        <w:tc>
          <w:tcPr>
            <w:tcW w:w="6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2024</w:t>
            </w:r>
          </w:p>
        </w:tc>
        <w:tc>
          <w:tcPr>
            <w:tcW w:w="72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pPr>
            <w:r>
              <w:rPr>
                <w:rFonts w:ascii="Arial" w:hAnsi="Arial" w:cs="Arial"/>
              </w:rPr>
              <w:t>2025</w:t>
            </w:r>
          </w:p>
        </w:tc>
      </w:tr>
      <w:tr w:rsidR="00986DA9">
        <w:trPr>
          <w:jc w:val="center"/>
        </w:trPr>
        <w:tc>
          <w:tcPr>
            <w:tcW w:w="601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Унечский муниципальный район Брянской области</w:t>
            </w:r>
          </w:p>
        </w:tc>
        <w:tc>
          <w:tcPr>
            <w:tcW w:w="67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36</w:t>
            </w:r>
          </w:p>
        </w:tc>
        <w:tc>
          <w:tcPr>
            <w:tcW w:w="6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15</w:t>
            </w:r>
          </w:p>
        </w:tc>
        <w:tc>
          <w:tcPr>
            <w:tcW w:w="6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28</w:t>
            </w:r>
          </w:p>
        </w:tc>
        <w:tc>
          <w:tcPr>
            <w:tcW w:w="72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34</w:t>
            </w:r>
          </w:p>
        </w:tc>
      </w:tr>
    </w:tbl>
    <w:p w:rsidR="00986DA9" w:rsidRDefault="00986DA9">
      <w:pPr>
        <w:pStyle w:val="ConsPlusNormal"/>
        <w:jc w:val="right"/>
        <w:rPr>
          <w:rFonts w:ascii="Arial" w:hAnsi="Arial" w:cs="Arial"/>
          <w:b/>
          <w:bCs/>
        </w:rPr>
      </w:pPr>
    </w:p>
    <w:p w:rsidR="00986DA9" w:rsidRDefault="00986DA9">
      <w:pPr>
        <w:pStyle w:val="ConsPlusNormal"/>
        <w:jc w:val="right"/>
      </w:pPr>
      <w:r>
        <w:rPr>
          <w:rFonts w:ascii="Arial" w:hAnsi="Arial" w:cs="Arial"/>
        </w:rPr>
        <w:t>Таблица 7</w:t>
      </w:r>
    </w:p>
    <w:p w:rsidR="00986DA9" w:rsidRDefault="00986DA9">
      <w:pPr>
        <w:pStyle w:val="ConsPlusNormal"/>
        <w:jc w:val="right"/>
      </w:pPr>
    </w:p>
    <w:p w:rsidR="00986DA9" w:rsidRDefault="00986DA9">
      <w:pPr>
        <w:pStyle w:val="ConsPlusNormal"/>
        <w:jc w:val="center"/>
      </w:pPr>
      <w:r>
        <w:rPr>
          <w:rFonts w:ascii="Arial" w:hAnsi="Arial" w:cs="Arial"/>
          <w:b/>
          <w:bCs/>
        </w:rPr>
        <w:t>Численность рабочих мест, на которых улучшены условия труда по результатам специальной оценки условий труда</w:t>
      </w:r>
    </w:p>
    <w:p w:rsidR="00986DA9" w:rsidRDefault="00986DA9">
      <w:pPr>
        <w:pStyle w:val="ConsPlusNormal"/>
        <w:jc w:val="center"/>
      </w:pPr>
    </w:p>
    <w:tbl>
      <w:tblPr>
        <w:tblW w:w="8805" w:type="dxa"/>
        <w:jc w:val="center"/>
        <w:tblLayout w:type="fixed"/>
        <w:tblCellMar>
          <w:top w:w="102" w:type="dxa"/>
          <w:left w:w="62" w:type="dxa"/>
          <w:bottom w:w="102" w:type="dxa"/>
          <w:right w:w="62" w:type="dxa"/>
        </w:tblCellMar>
        <w:tblLook w:val="0000"/>
      </w:tblPr>
      <w:tblGrid>
        <w:gridCol w:w="6012"/>
        <w:gridCol w:w="678"/>
        <w:gridCol w:w="698"/>
        <w:gridCol w:w="694"/>
        <w:gridCol w:w="723"/>
      </w:tblGrid>
      <w:tr w:rsidR="00986DA9">
        <w:trPr>
          <w:jc w:val="center"/>
        </w:trPr>
        <w:tc>
          <w:tcPr>
            <w:tcW w:w="6012" w:type="dxa"/>
            <w:vMerge w:val="restart"/>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Территория</w:t>
            </w:r>
          </w:p>
        </w:tc>
        <w:tc>
          <w:tcPr>
            <w:tcW w:w="2793" w:type="dxa"/>
            <w:gridSpan w:val="4"/>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Годы</w:t>
            </w:r>
          </w:p>
        </w:tc>
      </w:tr>
      <w:tr w:rsidR="00986DA9">
        <w:trPr>
          <w:jc w:val="center"/>
        </w:trPr>
        <w:tc>
          <w:tcPr>
            <w:tcW w:w="6012" w:type="dxa"/>
            <w:vMerge/>
            <w:tcBorders>
              <w:top w:val="single" w:sz="4" w:space="0" w:color="000000"/>
              <w:left w:val="single" w:sz="4" w:space="0" w:color="000000"/>
              <w:bottom w:val="single" w:sz="4" w:space="0" w:color="000000"/>
              <w:right w:val="single" w:sz="4" w:space="0" w:color="000000"/>
            </w:tcBorders>
          </w:tcPr>
          <w:p w:rsidR="00986DA9" w:rsidRDefault="00986DA9">
            <w:pPr>
              <w:widowControl w:val="0"/>
              <w:snapToGrid w:val="0"/>
              <w:rPr>
                <w:rFonts w:ascii="Arial" w:hAnsi="Arial" w:cs="Arial"/>
                <w:sz w:val="24"/>
                <w:szCs w:val="24"/>
              </w:rPr>
            </w:pPr>
          </w:p>
        </w:tc>
        <w:tc>
          <w:tcPr>
            <w:tcW w:w="67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2022</w:t>
            </w:r>
          </w:p>
        </w:tc>
        <w:tc>
          <w:tcPr>
            <w:tcW w:w="6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2023</w:t>
            </w:r>
          </w:p>
        </w:tc>
        <w:tc>
          <w:tcPr>
            <w:tcW w:w="6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2024</w:t>
            </w:r>
          </w:p>
        </w:tc>
        <w:tc>
          <w:tcPr>
            <w:tcW w:w="72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pPr>
            <w:r>
              <w:rPr>
                <w:rFonts w:ascii="Arial" w:hAnsi="Arial" w:cs="Arial"/>
              </w:rPr>
              <w:t>2025</w:t>
            </w:r>
          </w:p>
        </w:tc>
      </w:tr>
      <w:tr w:rsidR="00986DA9">
        <w:trPr>
          <w:jc w:val="center"/>
        </w:trPr>
        <w:tc>
          <w:tcPr>
            <w:tcW w:w="601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Унечский муниципальный район Брянской области</w:t>
            </w:r>
          </w:p>
        </w:tc>
        <w:tc>
          <w:tcPr>
            <w:tcW w:w="67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39</w:t>
            </w:r>
          </w:p>
        </w:tc>
        <w:tc>
          <w:tcPr>
            <w:tcW w:w="6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90</w:t>
            </w:r>
          </w:p>
        </w:tc>
        <w:tc>
          <w:tcPr>
            <w:tcW w:w="6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15</w:t>
            </w:r>
          </w:p>
        </w:tc>
        <w:tc>
          <w:tcPr>
            <w:tcW w:w="72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15</w:t>
            </w:r>
          </w:p>
        </w:tc>
      </w:tr>
    </w:tbl>
    <w:p w:rsidR="00986DA9" w:rsidRDefault="00986DA9">
      <w:pPr>
        <w:pStyle w:val="ConsPlusNormal"/>
        <w:jc w:val="right"/>
        <w:rPr>
          <w:rFonts w:ascii="Arial" w:hAnsi="Arial" w:cs="Arial"/>
          <w:b/>
          <w:bCs/>
        </w:rPr>
      </w:pPr>
    </w:p>
    <w:p w:rsidR="00986DA9" w:rsidRDefault="00986DA9">
      <w:pPr>
        <w:pStyle w:val="ConsPlusNormal"/>
        <w:jc w:val="right"/>
      </w:pPr>
      <w:r>
        <w:rPr>
          <w:rFonts w:ascii="Arial" w:hAnsi="Arial" w:cs="Arial"/>
        </w:rPr>
        <w:t>Таблица 8</w:t>
      </w:r>
    </w:p>
    <w:p w:rsidR="00986DA9" w:rsidRDefault="00986DA9">
      <w:pPr>
        <w:pStyle w:val="ConsPlusNormal"/>
        <w:jc w:val="right"/>
        <w:rPr>
          <w:rFonts w:ascii="Arial" w:hAnsi="Arial" w:cs="Arial"/>
        </w:rPr>
      </w:pPr>
    </w:p>
    <w:p w:rsidR="00986DA9" w:rsidRDefault="00986DA9">
      <w:pPr>
        <w:pStyle w:val="ConsPlusTitle"/>
        <w:jc w:val="center"/>
        <w:outlineLvl w:val="2"/>
      </w:pPr>
      <w:r>
        <w:rPr>
          <w:rFonts w:ascii="Arial" w:hAnsi="Arial" w:cs="Arial"/>
        </w:rPr>
        <w:t>Численность работников, занятых на работах с вредными</w:t>
      </w:r>
    </w:p>
    <w:p w:rsidR="00986DA9" w:rsidRDefault="00986DA9">
      <w:pPr>
        <w:pStyle w:val="ConsPlusTitle"/>
        <w:jc w:val="center"/>
      </w:pPr>
      <w:r>
        <w:rPr>
          <w:rFonts w:ascii="Arial" w:hAnsi="Arial" w:cs="Arial"/>
        </w:rPr>
        <w:t>и (или) опасными условиями труда в 2022 - 2025 годах</w:t>
      </w:r>
    </w:p>
    <w:p w:rsidR="00986DA9" w:rsidRDefault="00986DA9">
      <w:pPr>
        <w:pStyle w:val="ConsPlusTitle"/>
        <w:jc w:val="center"/>
      </w:pPr>
    </w:p>
    <w:tbl>
      <w:tblPr>
        <w:tblW w:w="8805" w:type="dxa"/>
        <w:jc w:val="center"/>
        <w:tblLayout w:type="fixed"/>
        <w:tblCellMar>
          <w:top w:w="102" w:type="dxa"/>
          <w:left w:w="62" w:type="dxa"/>
          <w:bottom w:w="102" w:type="dxa"/>
          <w:right w:w="62" w:type="dxa"/>
        </w:tblCellMar>
        <w:tblLook w:val="0000"/>
      </w:tblPr>
      <w:tblGrid>
        <w:gridCol w:w="6012"/>
        <w:gridCol w:w="678"/>
        <w:gridCol w:w="698"/>
        <w:gridCol w:w="694"/>
        <w:gridCol w:w="723"/>
      </w:tblGrid>
      <w:tr w:rsidR="00986DA9">
        <w:trPr>
          <w:jc w:val="center"/>
        </w:trPr>
        <w:tc>
          <w:tcPr>
            <w:tcW w:w="6012" w:type="dxa"/>
            <w:vMerge w:val="restart"/>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Территория</w:t>
            </w:r>
          </w:p>
        </w:tc>
        <w:tc>
          <w:tcPr>
            <w:tcW w:w="2793" w:type="dxa"/>
            <w:gridSpan w:val="4"/>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Годы</w:t>
            </w:r>
          </w:p>
        </w:tc>
      </w:tr>
      <w:tr w:rsidR="00986DA9">
        <w:trPr>
          <w:jc w:val="center"/>
        </w:trPr>
        <w:tc>
          <w:tcPr>
            <w:tcW w:w="6012" w:type="dxa"/>
            <w:vMerge/>
            <w:tcBorders>
              <w:top w:val="single" w:sz="4" w:space="0" w:color="000000"/>
              <w:left w:val="single" w:sz="4" w:space="0" w:color="000000"/>
              <w:bottom w:val="single" w:sz="4" w:space="0" w:color="000000"/>
              <w:right w:val="single" w:sz="4" w:space="0" w:color="000000"/>
            </w:tcBorders>
          </w:tcPr>
          <w:p w:rsidR="00986DA9" w:rsidRDefault="00986DA9">
            <w:pPr>
              <w:widowControl w:val="0"/>
              <w:snapToGrid w:val="0"/>
              <w:rPr>
                <w:rFonts w:ascii="Arial" w:hAnsi="Arial" w:cs="Arial"/>
                <w:sz w:val="24"/>
                <w:szCs w:val="24"/>
              </w:rPr>
            </w:pPr>
          </w:p>
        </w:tc>
        <w:tc>
          <w:tcPr>
            <w:tcW w:w="67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2022</w:t>
            </w:r>
          </w:p>
        </w:tc>
        <w:tc>
          <w:tcPr>
            <w:tcW w:w="6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2023</w:t>
            </w:r>
          </w:p>
        </w:tc>
        <w:tc>
          <w:tcPr>
            <w:tcW w:w="6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2024</w:t>
            </w:r>
          </w:p>
        </w:tc>
        <w:tc>
          <w:tcPr>
            <w:tcW w:w="72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pPr>
            <w:r>
              <w:rPr>
                <w:rFonts w:ascii="Arial" w:hAnsi="Arial" w:cs="Arial"/>
              </w:rPr>
              <w:t>2025</w:t>
            </w:r>
          </w:p>
        </w:tc>
      </w:tr>
      <w:tr w:rsidR="00986DA9">
        <w:trPr>
          <w:jc w:val="center"/>
        </w:trPr>
        <w:tc>
          <w:tcPr>
            <w:tcW w:w="601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Унечский муниципальный район Брянской области</w:t>
            </w:r>
          </w:p>
        </w:tc>
        <w:tc>
          <w:tcPr>
            <w:tcW w:w="67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99</w:t>
            </w:r>
          </w:p>
        </w:tc>
        <w:tc>
          <w:tcPr>
            <w:tcW w:w="6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97</w:t>
            </w:r>
          </w:p>
        </w:tc>
        <w:tc>
          <w:tcPr>
            <w:tcW w:w="6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107</w:t>
            </w:r>
          </w:p>
        </w:tc>
        <w:tc>
          <w:tcPr>
            <w:tcW w:w="72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67</w:t>
            </w:r>
          </w:p>
        </w:tc>
      </w:tr>
    </w:tbl>
    <w:p w:rsidR="00986DA9" w:rsidRDefault="00986DA9">
      <w:pPr>
        <w:pStyle w:val="ConsPlusNormal"/>
        <w:jc w:val="both"/>
        <w:rPr>
          <w:rFonts w:ascii="Arial" w:hAnsi="Arial" w:cs="Arial"/>
          <w:b/>
          <w:bCs/>
        </w:rPr>
      </w:pPr>
    </w:p>
    <w:p w:rsidR="00986DA9" w:rsidRDefault="00986DA9">
      <w:pPr>
        <w:pStyle w:val="ConsPlusNormal"/>
        <w:ind w:firstLine="709"/>
        <w:jc w:val="both"/>
      </w:pPr>
      <w:r>
        <w:rPr>
          <w:rFonts w:ascii="Arial" w:hAnsi="Arial" w:cs="Arial"/>
        </w:rPr>
        <w:t>За период 2022-2025гг. зарегистрирована в рамках мониторинга организаций специальная оценка условий труда на 1575 рабочих местах, из них улучшены условия труда по результатам спецоценки на 10,1% рабочих местах.</w:t>
      </w:r>
    </w:p>
    <w:p w:rsidR="00986DA9" w:rsidRDefault="00986DA9">
      <w:pPr>
        <w:pStyle w:val="ConsPlusNormal"/>
        <w:ind w:firstLine="709"/>
        <w:jc w:val="both"/>
      </w:pPr>
      <w:r>
        <w:rPr>
          <w:rFonts w:ascii="Arial" w:hAnsi="Arial" w:cs="Arial"/>
        </w:rPr>
        <w:t>Нестабильная динамика количества рабочих мест, на которых проведена специальная оценка условий труда, обусловлена рядом факторов:</w:t>
      </w:r>
    </w:p>
    <w:p w:rsidR="00986DA9" w:rsidRDefault="00986DA9">
      <w:pPr>
        <w:pStyle w:val="ConsPlusNormal"/>
        <w:ind w:firstLine="709"/>
        <w:jc w:val="both"/>
      </w:pPr>
      <w:r>
        <w:rPr>
          <w:rFonts w:ascii="Arial" w:hAnsi="Arial" w:cs="Arial"/>
        </w:rPr>
        <w:t>- изменение законодательства;</w:t>
      </w:r>
    </w:p>
    <w:p w:rsidR="00986DA9" w:rsidRDefault="00986DA9">
      <w:pPr>
        <w:pStyle w:val="ConsPlusNormal"/>
        <w:ind w:firstLine="709"/>
        <w:jc w:val="both"/>
      </w:pPr>
      <w:r>
        <w:rPr>
          <w:rFonts w:ascii="Arial" w:hAnsi="Arial" w:cs="Arial"/>
        </w:rPr>
        <w:t>- периодичность проведения специальной оценки труда (один раз в пять лет);</w:t>
      </w:r>
    </w:p>
    <w:p w:rsidR="00986DA9" w:rsidRDefault="00986DA9">
      <w:pPr>
        <w:pStyle w:val="ConsPlusNormal"/>
        <w:ind w:firstLine="709"/>
        <w:jc w:val="both"/>
      </w:pPr>
      <w:r>
        <w:rPr>
          <w:rFonts w:ascii="Arial" w:hAnsi="Arial" w:cs="Arial"/>
        </w:rPr>
        <w:t>- количество организаций, участвующих в мониторинге.</w:t>
      </w:r>
    </w:p>
    <w:p w:rsidR="00986DA9" w:rsidRDefault="00986DA9">
      <w:pPr>
        <w:pStyle w:val="ConsPlusNormal"/>
        <w:jc w:val="right"/>
      </w:pPr>
      <w:r>
        <w:rPr>
          <w:rFonts w:ascii="Arial" w:hAnsi="Arial" w:cs="Arial"/>
        </w:rPr>
        <w:t>Таблица 9</w:t>
      </w:r>
    </w:p>
    <w:p w:rsidR="00986DA9" w:rsidRDefault="00986DA9">
      <w:pPr>
        <w:pStyle w:val="ConsPlusNormal"/>
        <w:jc w:val="right"/>
      </w:pPr>
    </w:p>
    <w:p w:rsidR="00986DA9" w:rsidRDefault="00986DA9">
      <w:pPr>
        <w:pStyle w:val="ConsPlusNormal"/>
        <w:jc w:val="center"/>
      </w:pPr>
      <w:r>
        <w:rPr>
          <w:rFonts w:ascii="Arial" w:hAnsi="Arial" w:cs="Arial"/>
          <w:b/>
          <w:bCs/>
        </w:rPr>
        <w:t>Количество работников организаций, участвующих в мониторинге, прошедших обучение по охране труда и проверку знаний требований охраны труда, обученных в аккредитованных организациях, оказывающих услуги в области охраны труда</w:t>
      </w:r>
    </w:p>
    <w:p w:rsidR="00986DA9" w:rsidRDefault="00986DA9">
      <w:pPr>
        <w:pStyle w:val="ConsPlusNormal"/>
        <w:jc w:val="center"/>
      </w:pPr>
    </w:p>
    <w:tbl>
      <w:tblPr>
        <w:tblW w:w="8805" w:type="dxa"/>
        <w:jc w:val="center"/>
        <w:tblLayout w:type="fixed"/>
        <w:tblCellMar>
          <w:top w:w="102" w:type="dxa"/>
          <w:left w:w="62" w:type="dxa"/>
          <w:bottom w:w="102" w:type="dxa"/>
          <w:right w:w="62" w:type="dxa"/>
        </w:tblCellMar>
        <w:tblLook w:val="0000"/>
      </w:tblPr>
      <w:tblGrid>
        <w:gridCol w:w="6012"/>
        <w:gridCol w:w="678"/>
        <w:gridCol w:w="698"/>
        <w:gridCol w:w="694"/>
        <w:gridCol w:w="723"/>
      </w:tblGrid>
      <w:tr w:rsidR="00986DA9">
        <w:trPr>
          <w:jc w:val="center"/>
        </w:trPr>
        <w:tc>
          <w:tcPr>
            <w:tcW w:w="6012" w:type="dxa"/>
            <w:vMerge w:val="restart"/>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Территория</w:t>
            </w:r>
          </w:p>
        </w:tc>
        <w:tc>
          <w:tcPr>
            <w:tcW w:w="2793" w:type="dxa"/>
            <w:gridSpan w:val="4"/>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Годы</w:t>
            </w:r>
          </w:p>
        </w:tc>
      </w:tr>
      <w:tr w:rsidR="00986DA9">
        <w:trPr>
          <w:jc w:val="center"/>
        </w:trPr>
        <w:tc>
          <w:tcPr>
            <w:tcW w:w="6012" w:type="dxa"/>
            <w:vMerge/>
            <w:tcBorders>
              <w:top w:val="single" w:sz="4" w:space="0" w:color="000000"/>
              <w:left w:val="single" w:sz="4" w:space="0" w:color="000000"/>
              <w:bottom w:val="single" w:sz="4" w:space="0" w:color="000000"/>
              <w:right w:val="single" w:sz="4" w:space="0" w:color="000000"/>
            </w:tcBorders>
          </w:tcPr>
          <w:p w:rsidR="00986DA9" w:rsidRDefault="00986DA9">
            <w:pPr>
              <w:widowControl w:val="0"/>
              <w:snapToGrid w:val="0"/>
              <w:rPr>
                <w:rFonts w:ascii="Arial" w:hAnsi="Arial" w:cs="Arial"/>
                <w:sz w:val="24"/>
                <w:szCs w:val="24"/>
              </w:rPr>
            </w:pPr>
          </w:p>
        </w:tc>
        <w:tc>
          <w:tcPr>
            <w:tcW w:w="67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2022</w:t>
            </w:r>
          </w:p>
        </w:tc>
        <w:tc>
          <w:tcPr>
            <w:tcW w:w="6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2023</w:t>
            </w:r>
          </w:p>
        </w:tc>
        <w:tc>
          <w:tcPr>
            <w:tcW w:w="6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2024</w:t>
            </w:r>
          </w:p>
        </w:tc>
        <w:tc>
          <w:tcPr>
            <w:tcW w:w="72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pPr>
            <w:r>
              <w:rPr>
                <w:rFonts w:ascii="Arial" w:hAnsi="Arial" w:cs="Arial"/>
              </w:rPr>
              <w:t>2025</w:t>
            </w:r>
          </w:p>
        </w:tc>
      </w:tr>
      <w:tr w:rsidR="00986DA9">
        <w:trPr>
          <w:jc w:val="center"/>
        </w:trPr>
        <w:tc>
          <w:tcPr>
            <w:tcW w:w="601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Унечский муниципальный район Брянской области</w:t>
            </w:r>
          </w:p>
        </w:tc>
        <w:tc>
          <w:tcPr>
            <w:tcW w:w="67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395</w:t>
            </w:r>
          </w:p>
          <w:p w:rsidR="00986DA9" w:rsidRDefault="00986DA9">
            <w:pPr>
              <w:pStyle w:val="ConsPlusNormal"/>
              <w:jc w:val="center"/>
              <w:rPr>
                <w:rFonts w:ascii="Arial" w:hAnsi="Arial" w:cs="Arial"/>
              </w:rPr>
            </w:pPr>
          </w:p>
        </w:tc>
        <w:tc>
          <w:tcPr>
            <w:tcW w:w="6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361</w:t>
            </w:r>
          </w:p>
        </w:tc>
        <w:tc>
          <w:tcPr>
            <w:tcW w:w="6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511</w:t>
            </w:r>
          </w:p>
        </w:tc>
        <w:tc>
          <w:tcPr>
            <w:tcW w:w="72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pPr>
            <w:r>
              <w:rPr>
                <w:rFonts w:ascii="Arial" w:hAnsi="Arial" w:cs="Arial"/>
              </w:rPr>
              <w:t>328</w:t>
            </w:r>
          </w:p>
        </w:tc>
      </w:tr>
    </w:tbl>
    <w:p w:rsidR="00986DA9" w:rsidRDefault="00986DA9">
      <w:pPr>
        <w:pStyle w:val="ConsPlusNormal"/>
        <w:jc w:val="both"/>
        <w:rPr>
          <w:rFonts w:ascii="Arial" w:hAnsi="Arial" w:cs="Arial"/>
        </w:rPr>
      </w:pPr>
    </w:p>
    <w:p w:rsidR="00986DA9" w:rsidRDefault="00986DA9">
      <w:pPr>
        <w:pStyle w:val="ConsPlusNormal"/>
        <w:jc w:val="both"/>
      </w:pPr>
      <w:r>
        <w:rPr>
          <w:rFonts w:ascii="Arial" w:hAnsi="Arial" w:cs="Arial"/>
        </w:rPr>
        <w:tab/>
        <w:t>Нестабильная динамика количества работников, прошедших обучение по охране труда в аккредитованных организациях, обусловлена:</w:t>
      </w:r>
    </w:p>
    <w:p w:rsidR="00986DA9" w:rsidRDefault="00986DA9">
      <w:pPr>
        <w:pStyle w:val="ConsPlusNormal"/>
        <w:ind w:firstLine="540"/>
        <w:jc w:val="both"/>
      </w:pPr>
      <w:r>
        <w:rPr>
          <w:rFonts w:ascii="Arial" w:hAnsi="Arial" w:cs="Arial"/>
        </w:rPr>
        <w:t>- изменением действующего законодательства, в том числе введением новых правил по охране труда, требующих проведения внепланового обучения и проверки знаний;</w:t>
      </w:r>
    </w:p>
    <w:p w:rsidR="00986DA9" w:rsidRDefault="00986DA9">
      <w:pPr>
        <w:pStyle w:val="ConsPlusNormal"/>
        <w:ind w:firstLine="540"/>
        <w:jc w:val="both"/>
      </w:pPr>
      <w:r>
        <w:rPr>
          <w:rFonts w:ascii="Arial" w:hAnsi="Arial" w:cs="Arial"/>
        </w:rPr>
        <w:t>- периодичностью планового прохождения обучения (один раз в три года).</w:t>
      </w:r>
    </w:p>
    <w:p w:rsidR="00986DA9" w:rsidRDefault="00986DA9">
      <w:pPr>
        <w:pStyle w:val="ConsPlusNormal"/>
        <w:jc w:val="both"/>
      </w:pPr>
      <w:r>
        <w:rPr>
          <w:rFonts w:ascii="Arial" w:hAnsi="Arial" w:cs="Arial"/>
        </w:rPr>
        <w:tab/>
        <w:t>В рамках реализации отдельных государственных полномочий Брянской области в области охраны труда и в соответствии с</w:t>
      </w:r>
      <w:hyperlink r:id="rId4">
        <w:r>
          <w:rPr>
            <w:rStyle w:val="Hyperlink"/>
            <w:rFonts w:ascii="Arial" w:hAnsi="Arial" w:cs="Arial"/>
            <w:color w:val="000000"/>
            <w:u w:val="none"/>
          </w:rPr>
          <w:t>законом</w:t>
        </w:r>
      </w:hyperlink>
      <w:r>
        <w:rPr>
          <w:rFonts w:ascii="Arial" w:hAnsi="Arial" w:cs="Arial"/>
        </w:rPr>
        <w:t xml:space="preserve"> Брянской области от 11.11.2009 N 97-З «О наделении органов местного самоуправления отдельными государственными полномочиями Брянской области в области охраны труда и уведомительной регистрации территориальных соглашений и коллективных договоров» проводится работа по совершенствованию нормативной правовой базы в области охраны труда, приняты и реализуются:</w:t>
      </w:r>
    </w:p>
    <w:p w:rsidR="00986DA9" w:rsidRDefault="00986DA9">
      <w:pPr>
        <w:tabs>
          <w:tab w:val="left" w:pos="570"/>
        </w:tabs>
        <w:jc w:val="both"/>
        <w:rPr>
          <w:rFonts w:cs="Times New Roman"/>
        </w:rPr>
      </w:pPr>
      <w:r>
        <w:rPr>
          <w:rFonts w:ascii="Arial" w:hAnsi="Arial" w:cs="Arial"/>
          <w:sz w:val="24"/>
          <w:szCs w:val="24"/>
        </w:rPr>
        <w:tab/>
        <w:t>- постановление администрации Унечского района Брянской области от 14.04.2021 № 77 «О постоянно действующей комиссии по охране труда Унечского муниципального района»;</w:t>
      </w:r>
    </w:p>
    <w:p w:rsidR="00986DA9" w:rsidRDefault="00986DA9">
      <w:pPr>
        <w:pStyle w:val="ConsPlusNormal"/>
        <w:ind w:firstLine="540"/>
        <w:jc w:val="both"/>
      </w:pPr>
      <w:r>
        <w:rPr>
          <w:rFonts w:ascii="Arial" w:hAnsi="Arial" w:cs="Arial"/>
        </w:rPr>
        <w:t>- распоряжение администрации Унечского района Брянской области от 20.05.2021 № 377-р «О территориальной трехсторонней комиссии по регулированию социально – трудовых отношений на территории Унечского муниципального района Брянской области»;</w:t>
      </w:r>
    </w:p>
    <w:p w:rsidR="00986DA9" w:rsidRDefault="00986DA9">
      <w:pPr>
        <w:pStyle w:val="ConsPlusNormal"/>
        <w:ind w:firstLine="540"/>
        <w:jc w:val="both"/>
      </w:pPr>
      <w:r>
        <w:rPr>
          <w:rFonts w:ascii="Arial" w:hAnsi="Arial" w:cs="Arial"/>
        </w:rPr>
        <w:t>- решение Унечского районного Совета народных депутатов от 23.04.2021</w:t>
      </w:r>
    </w:p>
    <w:p w:rsidR="00986DA9" w:rsidRDefault="00986DA9">
      <w:pPr>
        <w:pStyle w:val="ConsPlusNormal"/>
        <w:jc w:val="both"/>
      </w:pPr>
      <w:r>
        <w:rPr>
          <w:rFonts w:ascii="Arial" w:hAnsi="Arial" w:cs="Arial"/>
        </w:rPr>
        <w:t>№ 6119 «Об утверждении Положения о территориальной трехсторонней комиссии по регулированию социально – трудовых отношений на территории Унечского муниципального района Брянской области»;</w:t>
      </w:r>
    </w:p>
    <w:p w:rsidR="00986DA9" w:rsidRDefault="00986DA9">
      <w:pPr>
        <w:tabs>
          <w:tab w:val="left" w:pos="570"/>
          <w:tab w:val="left" w:pos="735"/>
        </w:tabs>
        <w:jc w:val="both"/>
        <w:rPr>
          <w:rFonts w:cs="Times New Roman"/>
        </w:rPr>
      </w:pPr>
      <w:r>
        <w:rPr>
          <w:rFonts w:ascii="Arial" w:hAnsi="Arial" w:cs="Arial"/>
          <w:sz w:val="24"/>
          <w:szCs w:val="24"/>
        </w:rPr>
        <w:tab/>
        <w:t xml:space="preserve">- </w:t>
      </w:r>
      <w:r>
        <w:rPr>
          <w:rFonts w:ascii="Arial" w:hAnsi="Arial" w:cs="Arial"/>
          <w:color w:val="000000"/>
          <w:sz w:val="24"/>
          <w:szCs w:val="24"/>
        </w:rPr>
        <w:t>п</w:t>
      </w:r>
      <w:r>
        <w:rPr>
          <w:rFonts w:ascii="Arial" w:hAnsi="Arial" w:cs="Arial"/>
          <w:sz w:val="24"/>
          <w:szCs w:val="24"/>
        </w:rPr>
        <w:t>остановление   администрации   Унечского   района   Брянской   области   от  03.12.2024 № 347 «Об утверждении состава рабочей группы  по противодействию нелегальной занятости в Унечском районе»;</w:t>
      </w:r>
    </w:p>
    <w:p w:rsidR="00986DA9" w:rsidRDefault="00986DA9">
      <w:pPr>
        <w:tabs>
          <w:tab w:val="left" w:pos="570"/>
          <w:tab w:val="left" w:pos="735"/>
        </w:tabs>
        <w:jc w:val="both"/>
        <w:rPr>
          <w:rFonts w:cs="Times New Roman"/>
        </w:rPr>
      </w:pPr>
      <w:r>
        <w:rPr>
          <w:rFonts w:ascii="Arial" w:hAnsi="Arial" w:cs="Arial"/>
          <w:sz w:val="24"/>
          <w:szCs w:val="24"/>
        </w:rPr>
        <w:tab/>
        <w:t xml:space="preserve">- </w:t>
      </w:r>
      <w:r>
        <w:rPr>
          <w:rFonts w:ascii="Arial" w:hAnsi="Arial" w:cs="Arial"/>
          <w:color w:val="000000"/>
          <w:sz w:val="24"/>
          <w:szCs w:val="24"/>
        </w:rPr>
        <w:t>п</w:t>
      </w:r>
      <w:r>
        <w:rPr>
          <w:rFonts w:ascii="Arial" w:hAnsi="Arial" w:cs="Arial"/>
          <w:sz w:val="24"/>
          <w:szCs w:val="24"/>
        </w:rPr>
        <w:t>остановление   администрации   Унечского   района   Брянской   области   от  03.06.2025 № 135 «Об утверждении состава рабочей группы межведомственной комиссии Брянской области по противодействию формированию просроченной задолженности по заработной плате в Унечском муниципальном районе Брянской области».</w:t>
      </w:r>
    </w:p>
    <w:p w:rsidR="00986DA9" w:rsidRDefault="00986DA9">
      <w:pPr>
        <w:pStyle w:val="ConsPlusNormal"/>
        <w:ind w:firstLine="540"/>
        <w:jc w:val="both"/>
      </w:pPr>
    </w:p>
    <w:p w:rsidR="00986DA9" w:rsidRDefault="00986DA9">
      <w:pPr>
        <w:pStyle w:val="ConsPlusTitle"/>
        <w:jc w:val="center"/>
        <w:outlineLvl w:val="1"/>
      </w:pPr>
      <w:r>
        <w:rPr>
          <w:rFonts w:ascii="Arial" w:hAnsi="Arial" w:cs="Arial"/>
        </w:rPr>
        <w:t>2. Приоритеты реализуемой политики на территории Унечского муниципального района Брянской области, цели и задачи программы</w:t>
      </w:r>
    </w:p>
    <w:p w:rsidR="00986DA9" w:rsidRDefault="00986DA9">
      <w:pPr>
        <w:pStyle w:val="ConsPlusTitle"/>
        <w:jc w:val="both"/>
        <w:outlineLvl w:val="1"/>
        <w:rPr>
          <w:rFonts w:ascii="Arial" w:hAnsi="Arial" w:cs="Arial"/>
        </w:rPr>
      </w:pPr>
    </w:p>
    <w:p w:rsidR="00986DA9" w:rsidRDefault="00986DA9">
      <w:pPr>
        <w:pStyle w:val="ConsPlusTitle"/>
        <w:jc w:val="both"/>
        <w:outlineLvl w:val="1"/>
      </w:pPr>
      <w:r>
        <w:rPr>
          <w:rFonts w:ascii="Arial" w:hAnsi="Arial" w:cs="Arial"/>
          <w:b w:val="0"/>
          <w:bCs w:val="0"/>
          <w:spacing w:val="2"/>
        </w:rPr>
        <w:tab/>
        <w:t>Право граждан на труд в условиях, отвечающих требованиям безопасности и гигиены закреплено в ст.37</w:t>
      </w:r>
      <w:r>
        <w:rPr>
          <w:rFonts w:ascii="Arial" w:hAnsi="Arial" w:cs="Arial"/>
          <w:b w:val="0"/>
          <w:bCs w:val="0"/>
          <w:color w:val="000000"/>
          <w:spacing w:val="2"/>
        </w:rPr>
        <w:t> </w:t>
      </w:r>
      <w:hyperlink r:id="rId5">
        <w:r>
          <w:rPr>
            <w:rStyle w:val="Hyperlink"/>
            <w:rFonts w:ascii="Arial" w:hAnsi="Arial" w:cs="Arial"/>
            <w:b w:val="0"/>
            <w:bCs w:val="0"/>
            <w:color w:val="000000"/>
            <w:spacing w:val="2"/>
            <w:u w:val="none"/>
          </w:rPr>
          <w:t>Конституции Российской Федерации</w:t>
        </w:r>
      </w:hyperlink>
      <w:r>
        <w:rPr>
          <w:rFonts w:ascii="Arial" w:hAnsi="Arial" w:cs="Arial"/>
          <w:b w:val="0"/>
          <w:bCs w:val="0"/>
          <w:color w:val="000000"/>
          <w:spacing w:val="2"/>
        </w:rPr>
        <w:t>.</w:t>
      </w:r>
    </w:p>
    <w:p w:rsidR="00986DA9" w:rsidRDefault="00986DA9">
      <w:pPr>
        <w:pStyle w:val="ConsPlusTitle"/>
        <w:jc w:val="both"/>
        <w:outlineLvl w:val="1"/>
      </w:pPr>
      <w:r>
        <w:rPr>
          <w:rFonts w:ascii="Arial" w:hAnsi="Arial" w:cs="Arial"/>
          <w:b w:val="0"/>
          <w:bCs w:val="0"/>
          <w:spacing w:val="2"/>
        </w:rPr>
        <w:tab/>
        <w:t xml:space="preserve">Программа «Улучшение </w:t>
      </w:r>
      <w:r>
        <w:rPr>
          <w:rFonts w:ascii="Arial" w:hAnsi="Arial" w:cs="Arial"/>
          <w:b w:val="0"/>
          <w:bCs w:val="0"/>
        </w:rPr>
        <w:t>условий и охраны труда в организациях Унечского муниципального района Брянской области на 2026-2030 годы»(далее – Программа)</w:t>
      </w:r>
      <w:r>
        <w:rPr>
          <w:rFonts w:ascii="Arial" w:hAnsi="Arial" w:cs="Arial"/>
          <w:b w:val="0"/>
          <w:bCs w:val="0"/>
          <w:spacing w:val="2"/>
        </w:rPr>
        <w:t xml:space="preserve">разработана на основании «Порядка разработки, реализации и оценки эффективности муниципальных программ муниципального образования «Унечский муниципальный район Брянской области», утвержденного постановлением администрации Унечского района от 18.03.2021 № 61. </w:t>
      </w:r>
    </w:p>
    <w:p w:rsidR="00986DA9" w:rsidRDefault="00986DA9">
      <w:pPr>
        <w:pStyle w:val="ConsPlusNormal"/>
        <w:jc w:val="both"/>
      </w:pPr>
      <w:r>
        <w:rPr>
          <w:rFonts w:ascii="Arial" w:hAnsi="Arial" w:cs="Arial"/>
        </w:rPr>
        <w:tab/>
        <w:t xml:space="preserve">Необходимость разработки и принятия Программы обусловлена социальной значимостью проблем охраны труда, их решением в целях реализации государственной политики в этой сфере на территории Унечского муниципального района Брянской области.  </w:t>
      </w:r>
    </w:p>
    <w:p w:rsidR="00986DA9" w:rsidRDefault="00986DA9">
      <w:pPr>
        <w:pStyle w:val="ConsPlusNormal"/>
        <w:jc w:val="both"/>
      </w:pPr>
      <w:r>
        <w:rPr>
          <w:rFonts w:ascii="Arial" w:hAnsi="Arial" w:cs="Arial"/>
        </w:rPr>
        <w:tab/>
        <w:t>Целью Программы является улучшение условий и охраны труда и, как следствие, снижение производственного травматизма и профессиональной заболеваемости на территории Унечского муниципального района Брянской области.</w:t>
      </w:r>
    </w:p>
    <w:p w:rsidR="00986DA9" w:rsidRDefault="00986DA9">
      <w:pPr>
        <w:pStyle w:val="ConsPlusNormal"/>
        <w:jc w:val="both"/>
      </w:pPr>
      <w:r>
        <w:rPr>
          <w:rFonts w:ascii="Arial" w:hAnsi="Arial" w:cs="Arial"/>
        </w:rPr>
        <w:tab/>
        <w:t>Для достижения поставленной цели в рамках Программы необходимо решение задач по реализации превентивных мер, направленных на улучшение условий труда работников, снижение уровня производственного травматизма и профессиональной заболеваемости, включая совершенствование лечебно – профилактического обслуживания, обеспечение современными высокотехнологичными средствами индивидуальной и коллективной защиты работающего населения; информационное обеспечение и пропаганда охраны труда.</w:t>
      </w:r>
    </w:p>
    <w:p w:rsidR="00986DA9" w:rsidRDefault="00986DA9">
      <w:pPr>
        <w:pStyle w:val="ConsPlusNormal"/>
        <w:ind w:firstLine="57"/>
        <w:jc w:val="both"/>
      </w:pPr>
      <w:r>
        <w:rPr>
          <w:rFonts w:ascii="Arial" w:hAnsi="Arial" w:cs="Arial"/>
        </w:rPr>
        <w:tab/>
        <w:t>Программой предусмотрена реализация скоординированных действий по следующим основным направлениям:</w:t>
      </w:r>
    </w:p>
    <w:p w:rsidR="00986DA9" w:rsidRDefault="00986DA9">
      <w:pPr>
        <w:pStyle w:val="ConsPlusNormal"/>
        <w:ind w:firstLine="539"/>
        <w:jc w:val="both"/>
      </w:pPr>
      <w:r>
        <w:rPr>
          <w:rFonts w:ascii="Arial" w:hAnsi="Arial" w:cs="Arial"/>
        </w:rPr>
        <w:t>- специальная оценка условий труда работающих в организациях, расположенных на территории Унечского муниципального района Брянской области;</w:t>
      </w:r>
    </w:p>
    <w:p w:rsidR="00986DA9" w:rsidRDefault="00986DA9">
      <w:pPr>
        <w:pStyle w:val="ConsPlusNormal"/>
        <w:ind w:firstLine="539"/>
        <w:jc w:val="both"/>
      </w:pPr>
      <w:r>
        <w:rPr>
          <w:rFonts w:ascii="Arial" w:hAnsi="Arial" w:cs="Arial"/>
        </w:rPr>
        <w:t>- превентивные меры, направленные на снижение производственного травматизма и профессиональной заболеваемости;</w:t>
      </w:r>
    </w:p>
    <w:p w:rsidR="00986DA9" w:rsidRDefault="00986DA9">
      <w:pPr>
        <w:pStyle w:val="ConsPlusNormal"/>
        <w:ind w:firstLine="539"/>
        <w:jc w:val="both"/>
      </w:pPr>
      <w:r>
        <w:rPr>
          <w:rFonts w:ascii="Arial" w:hAnsi="Arial" w:cs="Arial"/>
        </w:rPr>
        <w:t>- подготовка работников по охране труда на основе современных технологий обучения;</w:t>
      </w:r>
    </w:p>
    <w:p w:rsidR="00986DA9" w:rsidRDefault="00986DA9">
      <w:pPr>
        <w:pStyle w:val="ConsPlusNormal"/>
        <w:ind w:firstLine="539"/>
        <w:jc w:val="both"/>
      </w:pPr>
      <w:r>
        <w:rPr>
          <w:rFonts w:ascii="Arial" w:hAnsi="Arial" w:cs="Arial"/>
        </w:rPr>
        <w:t>- информационное обеспечение и пропаганда охраны труда.</w:t>
      </w:r>
    </w:p>
    <w:p w:rsidR="00986DA9" w:rsidRDefault="00986DA9">
      <w:pPr>
        <w:pStyle w:val="ConsPlusNormal"/>
        <w:jc w:val="both"/>
      </w:pPr>
      <w:r>
        <w:rPr>
          <w:rFonts w:ascii="Arial" w:hAnsi="Arial" w:cs="Arial"/>
        </w:rPr>
        <w:tab/>
        <w:t>Перечень программных мероприятий представлен в Приложении № 2</w:t>
      </w:r>
      <w:r>
        <w:rPr>
          <w:rStyle w:val="Hyperlink"/>
          <w:rFonts w:ascii="Arial" w:hAnsi="Arial" w:cs="Arial"/>
          <w:color w:val="000000"/>
          <w:u w:val="none"/>
        </w:rPr>
        <w:t>.</w:t>
      </w:r>
    </w:p>
    <w:p w:rsidR="00986DA9" w:rsidRDefault="00986DA9">
      <w:pPr>
        <w:pStyle w:val="ConsPlusNormal"/>
        <w:jc w:val="both"/>
        <w:rPr>
          <w:rFonts w:ascii="Arial" w:hAnsi="Arial" w:cs="Arial"/>
        </w:rPr>
      </w:pPr>
    </w:p>
    <w:p w:rsidR="00986DA9" w:rsidRDefault="00986DA9">
      <w:pPr>
        <w:pStyle w:val="ConsPlusTitle"/>
        <w:jc w:val="center"/>
        <w:outlineLvl w:val="1"/>
        <w:rPr>
          <w:rFonts w:ascii="Arial" w:hAnsi="Arial" w:cs="Arial"/>
        </w:rPr>
      </w:pPr>
      <w:r>
        <w:rPr>
          <w:rFonts w:ascii="Arial" w:hAnsi="Arial" w:cs="Arial"/>
        </w:rPr>
        <w:t>3. Сроки реализации муниципальной программы</w:t>
      </w:r>
    </w:p>
    <w:p w:rsidR="00986DA9" w:rsidRDefault="00986DA9">
      <w:pPr>
        <w:pStyle w:val="ConsPlusNormal"/>
        <w:jc w:val="both"/>
        <w:rPr>
          <w:rFonts w:ascii="Arial" w:hAnsi="Arial" w:cs="Arial"/>
        </w:rPr>
      </w:pPr>
    </w:p>
    <w:p w:rsidR="00986DA9" w:rsidRDefault="00986DA9">
      <w:pPr>
        <w:pStyle w:val="ConsPlusNormal"/>
        <w:ind w:firstLine="540"/>
        <w:jc w:val="both"/>
        <w:rPr>
          <w:rFonts w:ascii="Arial" w:hAnsi="Arial" w:cs="Arial"/>
        </w:rPr>
      </w:pPr>
      <w:r>
        <w:rPr>
          <w:rFonts w:ascii="Arial" w:hAnsi="Arial" w:cs="Arial"/>
        </w:rPr>
        <w:t>Реализация Программы осуществляется в 2026 - 2030 годах.</w:t>
      </w:r>
    </w:p>
    <w:p w:rsidR="00986DA9" w:rsidRDefault="00986DA9">
      <w:pPr>
        <w:pStyle w:val="ConsPlusNormal"/>
        <w:jc w:val="both"/>
        <w:rPr>
          <w:rFonts w:ascii="Arial" w:hAnsi="Arial" w:cs="Arial"/>
        </w:rPr>
      </w:pPr>
    </w:p>
    <w:p w:rsidR="00986DA9" w:rsidRDefault="00986DA9">
      <w:pPr>
        <w:pStyle w:val="ConsPlusTitle"/>
        <w:jc w:val="center"/>
        <w:outlineLvl w:val="1"/>
        <w:rPr>
          <w:rFonts w:ascii="Arial" w:hAnsi="Arial" w:cs="Arial"/>
        </w:rPr>
      </w:pPr>
      <w:r>
        <w:rPr>
          <w:rFonts w:ascii="Arial" w:hAnsi="Arial" w:cs="Arial"/>
        </w:rPr>
        <w:t>4. Ресурсное обеспечение подпрограммы</w:t>
      </w:r>
    </w:p>
    <w:p w:rsidR="00986DA9" w:rsidRDefault="00986DA9">
      <w:pPr>
        <w:pStyle w:val="ConsPlusNormal"/>
        <w:jc w:val="both"/>
        <w:rPr>
          <w:rFonts w:ascii="Arial" w:hAnsi="Arial" w:cs="Arial"/>
        </w:rPr>
      </w:pPr>
    </w:p>
    <w:p w:rsidR="00986DA9" w:rsidRDefault="00986DA9">
      <w:pPr>
        <w:pStyle w:val="ConsPlusNormal"/>
        <w:jc w:val="both"/>
        <w:rPr>
          <w:rFonts w:ascii="Arial" w:hAnsi="Arial" w:cs="Arial"/>
        </w:rPr>
      </w:pPr>
      <w:r>
        <w:rPr>
          <w:rFonts w:ascii="Arial" w:hAnsi="Arial" w:cs="Arial"/>
        </w:rPr>
        <w:tab/>
        <w:t>Финансирование мероприятий по охране труда администрации Унечского района будет осуществляться в рамках «Соглашения между работодателем и работниками администрации Унечского района о мероприятиях, направленных на улучшение условий охраны труда» из средств бюджета Унечского муниципального района;</w:t>
      </w:r>
    </w:p>
    <w:p w:rsidR="00986DA9" w:rsidRDefault="00986DA9">
      <w:pPr>
        <w:pStyle w:val="ConsPlusNormal"/>
        <w:jc w:val="both"/>
        <w:rPr>
          <w:rFonts w:ascii="Arial" w:hAnsi="Arial" w:cs="Arial"/>
        </w:rPr>
      </w:pPr>
      <w:r>
        <w:rPr>
          <w:rFonts w:ascii="Arial" w:hAnsi="Arial" w:cs="Arial"/>
        </w:rPr>
        <w:tab/>
        <w:t>Финансирование мероприятий по охране труда в организациях и предприятиях независимо от форм собственности будет осуществляться в рамках планов мероприятий по охране труда</w:t>
      </w:r>
    </w:p>
    <w:p w:rsidR="00986DA9" w:rsidRDefault="00986DA9">
      <w:pPr>
        <w:pStyle w:val="ConsPlusTitle"/>
        <w:jc w:val="center"/>
        <w:outlineLvl w:val="1"/>
        <w:rPr>
          <w:rFonts w:ascii="Arial" w:hAnsi="Arial" w:cs="Arial"/>
        </w:rPr>
      </w:pPr>
    </w:p>
    <w:p w:rsidR="00986DA9" w:rsidRDefault="00986DA9">
      <w:pPr>
        <w:pStyle w:val="ConsPlusTitle"/>
        <w:jc w:val="center"/>
        <w:outlineLvl w:val="1"/>
        <w:rPr>
          <w:rFonts w:ascii="Arial" w:hAnsi="Arial" w:cs="Arial"/>
        </w:rPr>
      </w:pPr>
      <w:r>
        <w:rPr>
          <w:rFonts w:ascii="Arial" w:hAnsi="Arial" w:cs="Arial"/>
        </w:rPr>
        <w:t>5. Ожидаемые результаты реализации программы</w:t>
      </w:r>
    </w:p>
    <w:p w:rsidR="00986DA9" w:rsidRDefault="00986DA9">
      <w:pPr>
        <w:pStyle w:val="ConsPlusNormal"/>
        <w:jc w:val="both"/>
        <w:rPr>
          <w:rFonts w:ascii="Arial" w:hAnsi="Arial" w:cs="Arial"/>
        </w:rPr>
      </w:pPr>
    </w:p>
    <w:p w:rsidR="00986DA9" w:rsidRDefault="00986DA9">
      <w:pPr>
        <w:pStyle w:val="ConsPlusNormal"/>
        <w:jc w:val="both"/>
        <w:rPr>
          <w:rFonts w:ascii="Arial" w:hAnsi="Arial" w:cs="Arial"/>
        </w:rPr>
      </w:pPr>
      <w:r>
        <w:rPr>
          <w:rFonts w:ascii="Arial" w:hAnsi="Arial" w:cs="Arial"/>
        </w:rPr>
        <w:tab/>
        <w:t>В результате реализации Программы (сравнение ежегодных фактических данных с показателями (индикаторами) программы) ожидается:</w:t>
      </w:r>
    </w:p>
    <w:p w:rsidR="00986DA9" w:rsidRDefault="00986DA9">
      <w:pPr>
        <w:pStyle w:val="ConsPlusNormal"/>
        <w:ind w:firstLine="539"/>
        <w:jc w:val="both"/>
        <w:rPr>
          <w:rFonts w:ascii="Arial" w:hAnsi="Arial" w:cs="Arial"/>
        </w:rPr>
      </w:pPr>
      <w:r>
        <w:rPr>
          <w:rFonts w:ascii="Arial" w:hAnsi="Arial" w:cs="Arial"/>
        </w:rPr>
        <w:t>- численность пострадавших в результате несчастных случаев на производстве со смертельным исходом меньше 1;</w:t>
      </w:r>
    </w:p>
    <w:p w:rsidR="00986DA9" w:rsidRDefault="00986DA9">
      <w:pPr>
        <w:pStyle w:val="ConsPlusNormal"/>
        <w:ind w:firstLine="539"/>
        <w:jc w:val="both"/>
        <w:rPr>
          <w:rFonts w:ascii="Arial" w:hAnsi="Arial" w:cs="Arial"/>
        </w:rPr>
      </w:pPr>
      <w:r>
        <w:rPr>
          <w:rFonts w:ascii="Arial" w:hAnsi="Arial" w:cs="Arial"/>
        </w:rPr>
        <w:t>- количество несчастных случаев, в результате которых один или несколько пострадавших получили тяжелые повреждения здоровья, меньше или равно 1;</w:t>
      </w:r>
    </w:p>
    <w:p w:rsidR="00986DA9" w:rsidRDefault="00986DA9">
      <w:pPr>
        <w:pStyle w:val="ConsPlusNormal"/>
        <w:ind w:firstLine="539"/>
        <w:jc w:val="both"/>
        <w:rPr>
          <w:rFonts w:ascii="Arial" w:hAnsi="Arial" w:cs="Arial"/>
        </w:rPr>
      </w:pPr>
      <w:r>
        <w:rPr>
          <w:rFonts w:ascii="Arial" w:hAnsi="Arial" w:cs="Arial"/>
        </w:rPr>
        <w:t>- число лиц с впервые установленным диагнозом профессионального заболевания меньше либо равно 1;</w:t>
      </w:r>
    </w:p>
    <w:p w:rsidR="00986DA9" w:rsidRDefault="00986DA9">
      <w:pPr>
        <w:pStyle w:val="ConsPlusNormal"/>
        <w:ind w:firstLine="539"/>
        <w:jc w:val="both"/>
        <w:rPr>
          <w:rFonts w:ascii="Arial" w:hAnsi="Arial" w:cs="Arial"/>
        </w:rPr>
      </w:pPr>
      <w:r>
        <w:rPr>
          <w:rFonts w:ascii="Arial" w:hAnsi="Arial" w:cs="Arial"/>
        </w:rPr>
        <w:t>- проведение специальной оценки условий труда на 200 и более рабочих местах;</w:t>
      </w:r>
    </w:p>
    <w:p w:rsidR="00986DA9" w:rsidRDefault="00986DA9">
      <w:pPr>
        <w:pStyle w:val="ConsPlusNormal"/>
        <w:ind w:firstLine="539"/>
        <w:jc w:val="both"/>
        <w:rPr>
          <w:rFonts w:ascii="Arial" w:hAnsi="Arial" w:cs="Arial"/>
        </w:rPr>
      </w:pPr>
      <w:r>
        <w:rPr>
          <w:rFonts w:ascii="Arial" w:hAnsi="Arial" w:cs="Arial"/>
        </w:rPr>
        <w:t>- улучшение условий труда по результатам специальной оценки условий труда не менее чем на 6 рабочих местах;</w:t>
      </w:r>
    </w:p>
    <w:p w:rsidR="00986DA9" w:rsidRDefault="00986DA9">
      <w:pPr>
        <w:pStyle w:val="ConsPlusNormal"/>
        <w:ind w:firstLine="539"/>
        <w:jc w:val="both"/>
        <w:rPr>
          <w:rFonts w:ascii="Arial" w:hAnsi="Arial" w:cs="Arial"/>
        </w:rPr>
      </w:pPr>
      <w:r>
        <w:rPr>
          <w:rFonts w:ascii="Arial" w:hAnsi="Arial" w:cs="Arial"/>
        </w:rPr>
        <w:t>- численность работников, занятых во вредных и (или) опасных условиях труда</w:t>
      </w:r>
      <w:r>
        <w:rPr>
          <w:rFonts w:ascii="Arial" w:hAnsi="Arial" w:cs="Arial"/>
          <w:b/>
          <w:bCs/>
        </w:rPr>
        <w:t xml:space="preserve">, </w:t>
      </w:r>
      <w:r>
        <w:rPr>
          <w:rFonts w:ascii="Arial" w:hAnsi="Arial" w:cs="Arial"/>
        </w:rPr>
        <w:t>менее или равно 747 человек;</w:t>
      </w:r>
    </w:p>
    <w:p w:rsidR="00986DA9" w:rsidRDefault="00986DA9">
      <w:pPr>
        <w:pStyle w:val="ConsPlusNormal"/>
        <w:ind w:firstLine="539"/>
        <w:jc w:val="both"/>
        <w:rPr>
          <w:rFonts w:ascii="Arial" w:hAnsi="Arial" w:cs="Arial"/>
        </w:rPr>
      </w:pPr>
      <w:r>
        <w:rPr>
          <w:rFonts w:ascii="Arial" w:hAnsi="Arial" w:cs="Arial"/>
        </w:rPr>
        <w:t>- численность работников, прошедших обучение по охране труда, обученных в аккредитованных организациях, оказывающих услуги в области охраны труда больше либо равно 230 чел;</w:t>
      </w:r>
    </w:p>
    <w:p w:rsidR="00986DA9" w:rsidRDefault="00986DA9">
      <w:pPr>
        <w:pStyle w:val="ConsPlusNormal"/>
        <w:ind w:firstLine="539"/>
        <w:jc w:val="both"/>
        <w:rPr>
          <w:rFonts w:ascii="Arial" w:hAnsi="Arial" w:cs="Arial"/>
        </w:rPr>
      </w:pPr>
      <w:r>
        <w:rPr>
          <w:rFonts w:ascii="Arial" w:hAnsi="Arial" w:cs="Arial"/>
        </w:rPr>
        <w:t xml:space="preserve">- рассмотрение на заседании постоянно действующей комиссии по охране труда не менее 4 вопросов ежегодно;  </w:t>
      </w:r>
    </w:p>
    <w:p w:rsidR="00986DA9" w:rsidRDefault="00986DA9">
      <w:pPr>
        <w:pStyle w:val="ConsPlusNormal"/>
        <w:ind w:firstLine="539"/>
        <w:jc w:val="both"/>
        <w:rPr>
          <w:rFonts w:ascii="Arial" w:hAnsi="Arial" w:cs="Arial"/>
        </w:rPr>
      </w:pPr>
      <w:r>
        <w:rPr>
          <w:rFonts w:ascii="Arial" w:hAnsi="Arial" w:cs="Arial"/>
        </w:rPr>
        <w:t>- количество районных мероприятий, организованных администрацией Унечского района ко Всемирному Дню охраны труда не менее 4 (ежегодно);</w:t>
      </w:r>
    </w:p>
    <w:p w:rsidR="00986DA9" w:rsidRDefault="00986DA9">
      <w:pPr>
        <w:pStyle w:val="ConsPlusNormal"/>
        <w:ind w:firstLine="539"/>
        <w:jc w:val="both"/>
        <w:rPr>
          <w:rFonts w:ascii="Arial" w:hAnsi="Arial" w:cs="Arial"/>
        </w:rPr>
      </w:pPr>
      <w:r>
        <w:rPr>
          <w:rFonts w:ascii="Arial" w:hAnsi="Arial" w:cs="Arial"/>
        </w:rPr>
        <w:t>- количество материалов, размещенных в средствах массовой информации и сети Интернет на официальном сайте администрации Унечского района по вопросам охраны труда не менее 2;</w:t>
      </w:r>
    </w:p>
    <w:p w:rsidR="00986DA9" w:rsidRDefault="00986DA9">
      <w:pPr>
        <w:pStyle w:val="ConsPlusNormal"/>
        <w:ind w:firstLine="539"/>
        <w:jc w:val="both"/>
        <w:rPr>
          <w:rFonts w:ascii="Arial" w:hAnsi="Arial" w:cs="Arial"/>
        </w:rPr>
      </w:pPr>
      <w:r>
        <w:rPr>
          <w:rFonts w:ascii="Arial" w:hAnsi="Arial" w:cs="Arial"/>
        </w:rPr>
        <w:t>- количество организаций, подавших заявки на участие в конкурсах по охране труда, в том числе в первом этапе смотра-конкурса на лучшее состояние охраны труда в организациях Брянской области, не менее 4;</w:t>
      </w:r>
    </w:p>
    <w:p w:rsidR="00986DA9" w:rsidRDefault="00986DA9">
      <w:pPr>
        <w:pStyle w:val="ConsPlusNormal"/>
        <w:ind w:firstLine="539"/>
        <w:jc w:val="both"/>
        <w:rPr>
          <w:rFonts w:ascii="Arial" w:hAnsi="Arial" w:cs="Arial"/>
        </w:rPr>
      </w:pPr>
      <w:r>
        <w:rPr>
          <w:rFonts w:ascii="Arial" w:hAnsi="Arial" w:cs="Arial"/>
        </w:rPr>
        <w:t>- проведение  заседаний рабочей группы по противодействию нелегальной занятости в Унечском районе не менее 4  ежегодно;</w:t>
      </w:r>
    </w:p>
    <w:p w:rsidR="00986DA9" w:rsidRDefault="00986DA9">
      <w:pPr>
        <w:pStyle w:val="ConsPlusNormal"/>
        <w:ind w:firstLine="539"/>
        <w:jc w:val="both"/>
        <w:rPr>
          <w:rFonts w:ascii="Arial" w:hAnsi="Arial" w:cs="Arial"/>
        </w:rPr>
      </w:pPr>
      <w:r>
        <w:rPr>
          <w:rFonts w:ascii="Arial" w:hAnsi="Arial" w:cs="Arial"/>
        </w:rPr>
        <w:t xml:space="preserve">- проведение  заседаний рабочей группы межведомственной комиссии Брянской области по противодействию формированию просроченной задолженности по заработной плате в Унечском муниципальном районе Брянской области  не менее 4  ежегодно;  </w:t>
      </w:r>
    </w:p>
    <w:p w:rsidR="00986DA9" w:rsidRDefault="00986DA9">
      <w:pPr>
        <w:pStyle w:val="ConsPlusNormal"/>
        <w:jc w:val="both"/>
      </w:pPr>
      <w:r>
        <w:rPr>
          <w:rFonts w:ascii="Arial" w:hAnsi="Arial" w:cs="Arial"/>
        </w:rPr>
        <w:tab/>
        <w:t xml:space="preserve">Достижение целей и решение задач Программы оценивается целевыми </w:t>
      </w:r>
      <w:hyperlink w:anchor="P231">
        <w:r>
          <w:rPr>
            <w:rStyle w:val="Hyperlink"/>
            <w:rFonts w:ascii="Arial" w:hAnsi="Arial" w:cs="Arial"/>
            <w:color w:val="000000"/>
            <w:u w:val="none"/>
          </w:rPr>
          <w:t>индикаторами</w:t>
        </w:r>
      </w:hyperlink>
      <w:r>
        <w:rPr>
          <w:rFonts w:ascii="Arial" w:hAnsi="Arial" w:cs="Arial"/>
        </w:rPr>
        <w:t>, приведенными в Приложении N 1.</w:t>
      </w:r>
    </w:p>
    <w:p w:rsidR="00986DA9" w:rsidRDefault="00986DA9">
      <w:pPr>
        <w:pStyle w:val="ConsPlusNormal"/>
        <w:jc w:val="both"/>
        <w:rPr>
          <w:rFonts w:ascii="Arial" w:hAnsi="Arial" w:cs="Arial"/>
        </w:rPr>
      </w:pPr>
    </w:p>
    <w:p w:rsidR="00986DA9" w:rsidRDefault="00986DA9">
      <w:pPr>
        <w:pStyle w:val="ConsPlusTitle"/>
        <w:jc w:val="center"/>
        <w:outlineLvl w:val="1"/>
        <w:rPr>
          <w:rFonts w:ascii="Arial" w:hAnsi="Arial" w:cs="Arial"/>
        </w:rPr>
      </w:pPr>
      <w:r>
        <w:rPr>
          <w:rFonts w:ascii="Arial" w:hAnsi="Arial" w:cs="Arial"/>
        </w:rPr>
        <w:t>6. Анализ рисков реализации программы</w:t>
      </w:r>
    </w:p>
    <w:p w:rsidR="00986DA9" w:rsidRDefault="00986DA9">
      <w:pPr>
        <w:pStyle w:val="ConsPlusTitle"/>
        <w:jc w:val="center"/>
        <w:rPr>
          <w:rFonts w:ascii="Arial" w:hAnsi="Arial" w:cs="Arial"/>
        </w:rPr>
      </w:pPr>
      <w:r>
        <w:rPr>
          <w:rFonts w:ascii="Arial" w:hAnsi="Arial" w:cs="Arial"/>
        </w:rPr>
        <w:t>и описание мер управления рисками</w:t>
      </w:r>
    </w:p>
    <w:p w:rsidR="00986DA9" w:rsidRDefault="00986DA9">
      <w:pPr>
        <w:pStyle w:val="ConsPlusNormal"/>
        <w:jc w:val="both"/>
        <w:rPr>
          <w:rFonts w:ascii="Arial" w:hAnsi="Arial" w:cs="Arial"/>
        </w:rPr>
      </w:pPr>
    </w:p>
    <w:p w:rsidR="00986DA9" w:rsidRDefault="00986DA9">
      <w:pPr>
        <w:pStyle w:val="ConsPlusNormal"/>
        <w:jc w:val="both"/>
        <w:rPr>
          <w:rFonts w:ascii="Arial" w:hAnsi="Arial" w:cs="Arial"/>
        </w:rPr>
      </w:pPr>
      <w:r>
        <w:rPr>
          <w:rFonts w:ascii="Arial" w:hAnsi="Arial" w:cs="Arial"/>
        </w:rPr>
        <w:tab/>
        <w:t>Реализация мероприятий Программы связана с различными рисками, обусловленными внутренними факторами и зависящими от исполнителя, так и относящимися к внешним факторам:</w:t>
      </w:r>
    </w:p>
    <w:p w:rsidR="00986DA9" w:rsidRDefault="00986DA9">
      <w:pPr>
        <w:pStyle w:val="ConsPlusNormal"/>
        <w:ind w:firstLine="539"/>
        <w:jc w:val="both"/>
        <w:rPr>
          <w:rFonts w:ascii="Arial" w:hAnsi="Arial" w:cs="Arial"/>
        </w:rPr>
      </w:pPr>
      <w:r>
        <w:rPr>
          <w:rFonts w:ascii="Arial" w:hAnsi="Arial" w:cs="Arial"/>
        </w:rPr>
        <w:t>- изменения федерального и регионального законодательства в сфере реализации Программы;</w:t>
      </w:r>
    </w:p>
    <w:p w:rsidR="00986DA9" w:rsidRDefault="00986DA9">
      <w:pPr>
        <w:pStyle w:val="ConsPlusNormal"/>
        <w:ind w:firstLine="539"/>
        <w:jc w:val="both"/>
        <w:rPr>
          <w:rFonts w:ascii="Arial" w:hAnsi="Arial" w:cs="Arial"/>
        </w:rPr>
      </w:pPr>
      <w:r>
        <w:rPr>
          <w:rFonts w:ascii="Arial" w:hAnsi="Arial" w:cs="Arial"/>
        </w:rPr>
        <w:t>- несвоевременное принятие управленческих решений в сфере реализации Программы;</w:t>
      </w:r>
    </w:p>
    <w:p w:rsidR="00986DA9" w:rsidRDefault="00986DA9">
      <w:pPr>
        <w:pStyle w:val="ConsPlusNormal"/>
        <w:ind w:firstLine="539"/>
        <w:jc w:val="both"/>
        <w:rPr>
          <w:rFonts w:ascii="Arial" w:hAnsi="Arial" w:cs="Arial"/>
        </w:rPr>
      </w:pPr>
      <w:r>
        <w:rPr>
          <w:rFonts w:ascii="Arial" w:hAnsi="Arial" w:cs="Arial"/>
        </w:rPr>
        <w:t>- риск недостаточной обеспеченности финансовыми ресурсами;</w:t>
      </w:r>
    </w:p>
    <w:p w:rsidR="00986DA9" w:rsidRDefault="00986DA9">
      <w:pPr>
        <w:pStyle w:val="ConsPlusNormal"/>
        <w:ind w:firstLine="539"/>
        <w:jc w:val="both"/>
        <w:rPr>
          <w:rFonts w:ascii="Arial" w:hAnsi="Arial" w:cs="Arial"/>
        </w:rPr>
      </w:pPr>
      <w:r>
        <w:rPr>
          <w:rFonts w:ascii="Arial" w:hAnsi="Arial" w:cs="Arial"/>
        </w:rPr>
        <w:t>- показатели проведения специальной оценки условий труда и обучения по охране труда ниже запланированных программой вследствие недостаточности финансирования работодателями данных мероприятий с учетом периодичности проведения специальной оценки условий труда на рабочих местах и обучения по охране труда;</w:t>
      </w:r>
    </w:p>
    <w:p w:rsidR="00986DA9" w:rsidRDefault="00986DA9">
      <w:pPr>
        <w:pStyle w:val="ConsPlusNormal"/>
        <w:ind w:firstLine="539"/>
        <w:jc w:val="both"/>
        <w:rPr>
          <w:rFonts w:ascii="Arial" w:hAnsi="Arial" w:cs="Arial"/>
        </w:rPr>
      </w:pPr>
      <w:r>
        <w:rPr>
          <w:rFonts w:ascii="Arial" w:hAnsi="Arial" w:cs="Arial"/>
        </w:rPr>
        <w:t>- невыполнение или неполное выполнение показателя «Количество рабочих мест, на которых улучшены условия труда по результатам специальной оценки условий труда» по причине низких темпов проведения специальной оценки условий труда, финансового положения организации.</w:t>
      </w:r>
    </w:p>
    <w:p w:rsidR="00986DA9" w:rsidRDefault="00986DA9">
      <w:pPr>
        <w:pStyle w:val="ConsPlusNormal"/>
        <w:jc w:val="both"/>
        <w:rPr>
          <w:rFonts w:ascii="Arial" w:hAnsi="Arial" w:cs="Arial"/>
        </w:rPr>
      </w:pPr>
      <w:r>
        <w:rPr>
          <w:rFonts w:ascii="Arial" w:hAnsi="Arial" w:cs="Arial"/>
        </w:rPr>
        <w:tab/>
        <w:t>Для снижения возможных рисков реализации Программы планируется проведение ежегодного мониторинга ее реализации и корректировка в случае необходимости.</w:t>
      </w: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r>
        <w:rPr>
          <w:rFonts w:ascii="Arial" w:hAnsi="Arial" w:cs="Arial"/>
        </w:rPr>
        <w:t>Приложение N 1</w:t>
      </w:r>
    </w:p>
    <w:p w:rsidR="00986DA9" w:rsidRDefault="00986DA9">
      <w:pPr>
        <w:pStyle w:val="ConsPlusNormal"/>
        <w:jc w:val="right"/>
        <w:rPr>
          <w:rFonts w:ascii="Arial" w:hAnsi="Arial" w:cs="Arial"/>
        </w:rPr>
      </w:pPr>
      <w:r>
        <w:rPr>
          <w:rFonts w:ascii="Arial" w:hAnsi="Arial" w:cs="Arial"/>
        </w:rPr>
        <w:t xml:space="preserve">к Программе </w:t>
      </w:r>
    </w:p>
    <w:p w:rsidR="00986DA9" w:rsidRDefault="00986DA9">
      <w:pPr>
        <w:pStyle w:val="ConsPlusNormal"/>
        <w:jc w:val="right"/>
      </w:pPr>
      <w:r>
        <w:rPr>
          <w:rFonts w:ascii="Arial" w:hAnsi="Arial" w:cs="Arial"/>
          <w:color w:val="000000"/>
          <w:lang w:eastAsia="ru-RU"/>
        </w:rPr>
        <w:t>«</w:t>
      </w:r>
      <w:r>
        <w:rPr>
          <w:rFonts w:ascii="Arial" w:hAnsi="Arial" w:cs="Arial"/>
        </w:rPr>
        <w:t>Улучшение условий и охраны труда в организациях</w:t>
      </w:r>
    </w:p>
    <w:p w:rsidR="00986DA9" w:rsidRDefault="00986DA9">
      <w:pPr>
        <w:pStyle w:val="ConsPlusNormal"/>
        <w:jc w:val="right"/>
      </w:pPr>
      <w:r>
        <w:rPr>
          <w:rFonts w:ascii="Arial" w:hAnsi="Arial" w:cs="Arial"/>
        </w:rPr>
        <w:t xml:space="preserve">Унечского муниципального района </w:t>
      </w:r>
    </w:p>
    <w:p w:rsidR="00986DA9" w:rsidRDefault="00986DA9">
      <w:pPr>
        <w:pStyle w:val="ConsPlusNormal"/>
        <w:jc w:val="center"/>
      </w:pPr>
      <w:r>
        <w:rPr>
          <w:rFonts w:ascii="Arial" w:hAnsi="Arial" w:cs="Arial"/>
        </w:rPr>
        <w:t>Брянской  области на 2026 – 2030 годы»</w:t>
      </w:r>
    </w:p>
    <w:p w:rsidR="00986DA9" w:rsidRDefault="00986DA9">
      <w:pPr>
        <w:pStyle w:val="ConsPlusNormal"/>
        <w:jc w:val="right"/>
        <w:rPr>
          <w:rFonts w:ascii="Arial" w:hAnsi="Arial" w:cs="Arial"/>
        </w:rPr>
      </w:pPr>
    </w:p>
    <w:p w:rsidR="00986DA9" w:rsidRDefault="00986DA9">
      <w:pPr>
        <w:pStyle w:val="ConsPlusTitle"/>
        <w:jc w:val="center"/>
        <w:rPr>
          <w:sz w:val="28"/>
          <w:szCs w:val="28"/>
        </w:rPr>
      </w:pPr>
      <w:bookmarkStart w:id="0" w:name="P231"/>
      <w:bookmarkEnd w:id="0"/>
      <w:r>
        <w:rPr>
          <w:rFonts w:ascii="Arial" w:hAnsi="Arial" w:cs="Arial"/>
          <w:sz w:val="28"/>
          <w:szCs w:val="28"/>
        </w:rPr>
        <w:t xml:space="preserve">ПОКАЗАТЕЛИ (ИНДИКАТОРЫ) ПРОГРАММЫ </w:t>
      </w:r>
    </w:p>
    <w:p w:rsidR="00986DA9" w:rsidRDefault="00986DA9">
      <w:pPr>
        <w:pStyle w:val="ConsPlusTitle"/>
        <w:jc w:val="center"/>
        <w:rPr>
          <w:sz w:val="28"/>
          <w:szCs w:val="28"/>
        </w:rPr>
      </w:pPr>
      <w:r>
        <w:rPr>
          <w:rFonts w:ascii="Arial" w:hAnsi="Arial" w:cs="Arial"/>
          <w:sz w:val="28"/>
          <w:szCs w:val="28"/>
        </w:rPr>
        <w:t xml:space="preserve">«УЛУЧШЕНИЕ УСЛОВИЙ И  ОХРАНЫ ТРУДА В </w:t>
      </w:r>
    </w:p>
    <w:p w:rsidR="00986DA9" w:rsidRDefault="00986DA9">
      <w:pPr>
        <w:pStyle w:val="ConsPlusTitle"/>
        <w:jc w:val="center"/>
        <w:rPr>
          <w:sz w:val="28"/>
          <w:szCs w:val="28"/>
        </w:rPr>
      </w:pPr>
      <w:r>
        <w:rPr>
          <w:rFonts w:ascii="Arial" w:hAnsi="Arial" w:cs="Arial"/>
          <w:sz w:val="28"/>
          <w:szCs w:val="28"/>
        </w:rPr>
        <w:t>ОРГАНИЗАЦИЯХ  УНЕЧСКОГО  МУНИЦИПАЛЬНОГО РАЙОНА</w:t>
      </w:r>
    </w:p>
    <w:p w:rsidR="00986DA9" w:rsidRDefault="00986DA9">
      <w:pPr>
        <w:pStyle w:val="ConsPlusTitle"/>
        <w:jc w:val="center"/>
        <w:rPr>
          <w:sz w:val="28"/>
          <w:szCs w:val="28"/>
        </w:rPr>
      </w:pPr>
      <w:r>
        <w:rPr>
          <w:rFonts w:ascii="Arial" w:hAnsi="Arial" w:cs="Arial"/>
          <w:sz w:val="28"/>
          <w:szCs w:val="28"/>
        </w:rPr>
        <w:t>БРЯНСКОЙ ОБЛАСТИ  НА  2026 - 2030 ГОДЫ»</w:t>
      </w:r>
    </w:p>
    <w:p w:rsidR="00986DA9" w:rsidRDefault="00986DA9">
      <w:pPr>
        <w:pStyle w:val="ConsPlusNormal"/>
        <w:jc w:val="both"/>
        <w:rPr>
          <w:rFonts w:ascii="Arial" w:hAnsi="Arial" w:cs="Arial"/>
        </w:rPr>
      </w:pPr>
    </w:p>
    <w:tbl>
      <w:tblPr>
        <w:tblW w:w="9570" w:type="dxa"/>
        <w:tblInd w:w="-60" w:type="dxa"/>
        <w:tblLayout w:type="fixed"/>
        <w:tblCellMar>
          <w:top w:w="102" w:type="dxa"/>
          <w:left w:w="62" w:type="dxa"/>
          <w:bottom w:w="102" w:type="dxa"/>
          <w:right w:w="62" w:type="dxa"/>
        </w:tblCellMar>
        <w:tblLook w:val="0000"/>
      </w:tblPr>
      <w:tblGrid>
        <w:gridCol w:w="446"/>
        <w:gridCol w:w="1713"/>
        <w:gridCol w:w="676"/>
        <w:gridCol w:w="838"/>
        <w:gridCol w:w="798"/>
        <w:gridCol w:w="795"/>
        <w:gridCol w:w="735"/>
        <w:gridCol w:w="14"/>
        <w:gridCol w:w="676"/>
        <w:gridCol w:w="794"/>
        <w:gridCol w:w="680"/>
        <w:gridCol w:w="690"/>
        <w:gridCol w:w="715"/>
      </w:tblGrid>
      <w:tr w:rsidR="00986DA9">
        <w:tc>
          <w:tcPr>
            <w:tcW w:w="445" w:type="dxa"/>
            <w:vMerge w:val="restart"/>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N п/п</w:t>
            </w:r>
          </w:p>
        </w:tc>
        <w:tc>
          <w:tcPr>
            <w:tcW w:w="1713" w:type="dxa"/>
            <w:vMerge w:val="restart"/>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Наименование показателя (индикатора)</w:t>
            </w:r>
          </w:p>
        </w:tc>
        <w:tc>
          <w:tcPr>
            <w:tcW w:w="676" w:type="dxa"/>
            <w:vMerge w:val="restart"/>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Единица измерения</w:t>
            </w:r>
          </w:p>
        </w:tc>
        <w:tc>
          <w:tcPr>
            <w:tcW w:w="6735" w:type="dxa"/>
            <w:gridSpan w:val="10"/>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Целевые значения показателей (индикаторов)</w:t>
            </w:r>
          </w:p>
        </w:tc>
      </w:tr>
      <w:tr w:rsidR="00986DA9">
        <w:tc>
          <w:tcPr>
            <w:tcW w:w="445" w:type="dxa"/>
            <w:vMerge/>
            <w:tcBorders>
              <w:top w:val="single" w:sz="4" w:space="0" w:color="000000"/>
              <w:left w:val="single" w:sz="4" w:space="0" w:color="000000"/>
              <w:bottom w:val="single" w:sz="4" w:space="0" w:color="000000"/>
              <w:right w:val="single" w:sz="4" w:space="0" w:color="000000"/>
            </w:tcBorders>
          </w:tcPr>
          <w:p w:rsidR="00986DA9" w:rsidRDefault="00986DA9">
            <w:pPr>
              <w:widowControl w:val="0"/>
              <w:snapToGrid w:val="0"/>
              <w:rPr>
                <w:rFonts w:ascii="Arial" w:hAnsi="Arial" w:cs="Arial"/>
                <w:sz w:val="24"/>
                <w:szCs w:val="24"/>
              </w:rPr>
            </w:pPr>
          </w:p>
        </w:tc>
        <w:tc>
          <w:tcPr>
            <w:tcW w:w="1713" w:type="dxa"/>
            <w:vMerge/>
            <w:tcBorders>
              <w:top w:val="single" w:sz="4" w:space="0" w:color="000000"/>
              <w:left w:val="single" w:sz="4" w:space="0" w:color="000000"/>
              <w:bottom w:val="single" w:sz="4" w:space="0" w:color="000000"/>
              <w:right w:val="single" w:sz="4" w:space="0" w:color="000000"/>
            </w:tcBorders>
          </w:tcPr>
          <w:p w:rsidR="00986DA9" w:rsidRDefault="00986DA9">
            <w:pPr>
              <w:widowControl w:val="0"/>
              <w:snapToGrid w:val="0"/>
              <w:rPr>
                <w:rFonts w:ascii="Arial" w:hAnsi="Arial" w:cs="Arial"/>
                <w:sz w:val="24"/>
                <w:szCs w:val="24"/>
              </w:rPr>
            </w:pPr>
          </w:p>
        </w:tc>
        <w:tc>
          <w:tcPr>
            <w:tcW w:w="676" w:type="dxa"/>
            <w:vMerge/>
            <w:tcBorders>
              <w:top w:val="single" w:sz="4" w:space="0" w:color="000000"/>
              <w:left w:val="single" w:sz="4" w:space="0" w:color="000000"/>
              <w:bottom w:val="single" w:sz="4" w:space="0" w:color="000000"/>
              <w:right w:val="single" w:sz="4" w:space="0" w:color="000000"/>
            </w:tcBorders>
          </w:tcPr>
          <w:p w:rsidR="00986DA9" w:rsidRDefault="00986DA9">
            <w:pPr>
              <w:widowControl w:val="0"/>
              <w:snapToGrid w:val="0"/>
              <w:rPr>
                <w:rFonts w:ascii="Arial" w:hAnsi="Arial" w:cs="Arial"/>
                <w:sz w:val="24"/>
                <w:szCs w:val="24"/>
              </w:rPr>
            </w:pPr>
          </w:p>
        </w:tc>
        <w:tc>
          <w:tcPr>
            <w:tcW w:w="83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pPr>
            <w:r>
              <w:rPr>
                <w:rFonts w:ascii="Arial" w:hAnsi="Arial" w:cs="Arial"/>
              </w:rPr>
              <w:t>2022 (факт)</w:t>
            </w:r>
          </w:p>
        </w:tc>
        <w:tc>
          <w:tcPr>
            <w:tcW w:w="7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pPr>
            <w:r>
              <w:rPr>
                <w:rFonts w:ascii="Arial" w:hAnsi="Arial" w:cs="Arial"/>
              </w:rPr>
              <w:t>2023 (факт)</w:t>
            </w:r>
          </w:p>
        </w:tc>
        <w:tc>
          <w:tcPr>
            <w:tcW w:w="79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pPr>
            <w:r>
              <w:rPr>
                <w:rFonts w:ascii="Arial" w:hAnsi="Arial" w:cs="Arial"/>
              </w:rPr>
              <w:t>2024 (факт)</w:t>
            </w:r>
          </w:p>
        </w:tc>
        <w:tc>
          <w:tcPr>
            <w:tcW w:w="73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pPr>
            <w:r>
              <w:rPr>
                <w:rFonts w:ascii="Arial" w:hAnsi="Arial" w:cs="Arial"/>
              </w:rPr>
              <w:t>2025</w:t>
            </w:r>
          </w:p>
          <w:p w:rsidR="00986DA9" w:rsidRDefault="00986DA9">
            <w:pPr>
              <w:pStyle w:val="ConsPlusNormal"/>
            </w:pPr>
            <w:r>
              <w:rPr>
                <w:rFonts w:ascii="Arial" w:hAnsi="Arial" w:cs="Arial"/>
              </w:rPr>
              <w:t>(факт)</w:t>
            </w:r>
          </w:p>
        </w:tc>
        <w:tc>
          <w:tcPr>
            <w:tcW w:w="690" w:type="dxa"/>
            <w:gridSpan w:val="2"/>
            <w:tcBorders>
              <w:top w:val="single" w:sz="4" w:space="0" w:color="000000"/>
              <w:left w:val="single" w:sz="4" w:space="0" w:color="000000"/>
              <w:bottom w:val="single" w:sz="4" w:space="0" w:color="000000"/>
              <w:right w:val="single" w:sz="4" w:space="0" w:color="000000"/>
            </w:tcBorders>
          </w:tcPr>
          <w:p w:rsidR="00986DA9" w:rsidRDefault="00986DA9">
            <w:pPr>
              <w:pStyle w:val="ConsPlusNormal"/>
            </w:pPr>
            <w:r>
              <w:rPr>
                <w:rFonts w:ascii="Arial" w:hAnsi="Arial" w:cs="Arial"/>
              </w:rPr>
              <w:t>2026</w:t>
            </w:r>
          </w:p>
          <w:p w:rsidR="00986DA9" w:rsidRDefault="00986DA9">
            <w:pPr>
              <w:pStyle w:val="ConsPlusNormal"/>
            </w:pPr>
            <w:r>
              <w:rPr>
                <w:rFonts w:ascii="Arial" w:hAnsi="Arial" w:cs="Arial"/>
              </w:rPr>
              <w:t>(оценка)</w:t>
            </w:r>
          </w:p>
        </w:tc>
        <w:tc>
          <w:tcPr>
            <w:tcW w:w="7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2027</w:t>
            </w:r>
          </w:p>
        </w:tc>
        <w:tc>
          <w:tcPr>
            <w:tcW w:w="680"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2028</w:t>
            </w:r>
          </w:p>
        </w:tc>
        <w:tc>
          <w:tcPr>
            <w:tcW w:w="690"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2029</w:t>
            </w:r>
          </w:p>
        </w:tc>
        <w:tc>
          <w:tcPr>
            <w:tcW w:w="71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2030</w:t>
            </w:r>
          </w:p>
        </w:tc>
      </w:tr>
      <w:tr w:rsidR="00986DA9">
        <w:tc>
          <w:tcPr>
            <w:tcW w:w="44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1</w:t>
            </w:r>
          </w:p>
        </w:tc>
        <w:tc>
          <w:tcPr>
            <w:tcW w:w="171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Численность пострадавших в результате несчастных случаев на производстве со смертельным исходом</w:t>
            </w:r>
          </w:p>
        </w:tc>
        <w:tc>
          <w:tcPr>
            <w:tcW w:w="676"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pPr>
            <w:r>
              <w:rPr>
                <w:rFonts w:ascii="Arial" w:hAnsi="Arial" w:cs="Arial"/>
              </w:rPr>
              <w:t>чел-к</w:t>
            </w:r>
          </w:p>
        </w:tc>
        <w:tc>
          <w:tcPr>
            <w:tcW w:w="83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7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79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w:t>
            </w:r>
          </w:p>
        </w:tc>
        <w:tc>
          <w:tcPr>
            <w:tcW w:w="73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690" w:type="dxa"/>
            <w:gridSpan w:val="2"/>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&lt; 1</w:t>
            </w:r>
          </w:p>
        </w:tc>
        <w:tc>
          <w:tcPr>
            <w:tcW w:w="794"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&lt; 1</w:t>
            </w:r>
          </w:p>
        </w:tc>
        <w:tc>
          <w:tcPr>
            <w:tcW w:w="680"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&lt; 1</w:t>
            </w:r>
          </w:p>
        </w:tc>
        <w:tc>
          <w:tcPr>
            <w:tcW w:w="690"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&lt; 1</w:t>
            </w:r>
          </w:p>
        </w:tc>
        <w:tc>
          <w:tcPr>
            <w:tcW w:w="715"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&lt; 1</w:t>
            </w:r>
          </w:p>
        </w:tc>
      </w:tr>
      <w:tr w:rsidR="00986DA9">
        <w:tc>
          <w:tcPr>
            <w:tcW w:w="44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w:t>
            </w:r>
          </w:p>
        </w:tc>
        <w:tc>
          <w:tcPr>
            <w:tcW w:w="171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Количество несчастных случаев, в результате которых один или несколько пострадавших получили тяжелые повреждения здоровья</w:t>
            </w:r>
          </w:p>
        </w:tc>
        <w:tc>
          <w:tcPr>
            <w:tcW w:w="676"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pPr>
            <w:r>
              <w:rPr>
                <w:rFonts w:ascii="Arial" w:hAnsi="Arial" w:cs="Arial"/>
              </w:rPr>
              <w:t>единиц</w:t>
            </w:r>
          </w:p>
        </w:tc>
        <w:tc>
          <w:tcPr>
            <w:tcW w:w="83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7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3</w:t>
            </w:r>
          </w:p>
        </w:tc>
        <w:tc>
          <w:tcPr>
            <w:tcW w:w="79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73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1</w:t>
            </w:r>
          </w:p>
        </w:tc>
        <w:tc>
          <w:tcPr>
            <w:tcW w:w="690" w:type="dxa"/>
            <w:gridSpan w:val="2"/>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&lt;= 1</w:t>
            </w:r>
          </w:p>
        </w:tc>
        <w:tc>
          <w:tcPr>
            <w:tcW w:w="7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&lt;= 1</w:t>
            </w:r>
          </w:p>
        </w:tc>
        <w:tc>
          <w:tcPr>
            <w:tcW w:w="680"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&lt;= 1</w:t>
            </w:r>
          </w:p>
        </w:tc>
        <w:tc>
          <w:tcPr>
            <w:tcW w:w="690"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&lt;= 1</w:t>
            </w:r>
          </w:p>
        </w:tc>
        <w:tc>
          <w:tcPr>
            <w:tcW w:w="71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&lt;= 1</w:t>
            </w:r>
          </w:p>
        </w:tc>
      </w:tr>
      <w:tr w:rsidR="00986DA9">
        <w:tc>
          <w:tcPr>
            <w:tcW w:w="44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3</w:t>
            </w:r>
          </w:p>
        </w:tc>
        <w:tc>
          <w:tcPr>
            <w:tcW w:w="171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Число лиц с впервые установленным диагнозом профессионального заболевания</w:t>
            </w:r>
          </w:p>
        </w:tc>
        <w:tc>
          <w:tcPr>
            <w:tcW w:w="676"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человек</w:t>
            </w:r>
          </w:p>
        </w:tc>
        <w:tc>
          <w:tcPr>
            <w:tcW w:w="83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7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79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749" w:type="dxa"/>
            <w:gridSpan w:val="2"/>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676"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&lt;= 1</w:t>
            </w:r>
          </w:p>
        </w:tc>
        <w:tc>
          <w:tcPr>
            <w:tcW w:w="79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&lt;= 1</w:t>
            </w:r>
          </w:p>
        </w:tc>
        <w:tc>
          <w:tcPr>
            <w:tcW w:w="680"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&lt;= 1</w:t>
            </w:r>
          </w:p>
        </w:tc>
        <w:tc>
          <w:tcPr>
            <w:tcW w:w="690"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&lt;= 1</w:t>
            </w:r>
          </w:p>
        </w:tc>
        <w:tc>
          <w:tcPr>
            <w:tcW w:w="71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&lt;= 1</w:t>
            </w:r>
          </w:p>
        </w:tc>
      </w:tr>
      <w:tr w:rsidR="00986DA9">
        <w:tc>
          <w:tcPr>
            <w:tcW w:w="44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4</w:t>
            </w:r>
          </w:p>
        </w:tc>
        <w:tc>
          <w:tcPr>
            <w:tcW w:w="171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Количество рабочих мест, на которых проведена специальная оценка условий труда (по обследуемым организациям)</w:t>
            </w:r>
          </w:p>
        </w:tc>
        <w:tc>
          <w:tcPr>
            <w:tcW w:w="676"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единиц</w:t>
            </w:r>
          </w:p>
        </w:tc>
        <w:tc>
          <w:tcPr>
            <w:tcW w:w="83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386</w:t>
            </w:r>
          </w:p>
        </w:tc>
        <w:tc>
          <w:tcPr>
            <w:tcW w:w="7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633</w:t>
            </w:r>
          </w:p>
        </w:tc>
        <w:tc>
          <w:tcPr>
            <w:tcW w:w="79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236</w:t>
            </w:r>
          </w:p>
        </w:tc>
        <w:tc>
          <w:tcPr>
            <w:tcW w:w="749" w:type="dxa"/>
            <w:gridSpan w:val="2"/>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320</w:t>
            </w:r>
          </w:p>
        </w:tc>
        <w:tc>
          <w:tcPr>
            <w:tcW w:w="676"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lang w:val="en-US"/>
              </w:rPr>
              <w:t>&gt;=</w:t>
            </w:r>
            <w:r>
              <w:rPr>
                <w:rFonts w:ascii="Arial" w:hAnsi="Arial" w:cs="Arial"/>
              </w:rPr>
              <w:t>200</w:t>
            </w:r>
          </w:p>
        </w:tc>
        <w:tc>
          <w:tcPr>
            <w:tcW w:w="794"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200</w:t>
            </w:r>
          </w:p>
        </w:tc>
        <w:tc>
          <w:tcPr>
            <w:tcW w:w="680"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200</w:t>
            </w:r>
          </w:p>
        </w:tc>
        <w:tc>
          <w:tcPr>
            <w:tcW w:w="690"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200</w:t>
            </w:r>
          </w:p>
        </w:tc>
        <w:tc>
          <w:tcPr>
            <w:tcW w:w="715" w:type="dxa"/>
            <w:tcBorders>
              <w:top w:val="single" w:sz="4" w:space="0" w:color="000000"/>
              <w:left w:val="single" w:sz="4" w:space="0" w:color="000000"/>
              <w:bottom w:val="single" w:sz="4" w:space="0" w:color="000000"/>
              <w:right w:val="single" w:sz="4" w:space="0" w:color="000000"/>
            </w:tcBorders>
          </w:tcPr>
          <w:p w:rsidR="00986DA9" w:rsidRDefault="00986DA9">
            <w:pPr>
              <w:widowControl w:val="0"/>
              <w:ind w:left="57" w:right="-57"/>
              <w:rPr>
                <w:rFonts w:ascii="Arial" w:hAnsi="Arial" w:cs="Arial"/>
                <w:sz w:val="24"/>
                <w:szCs w:val="24"/>
              </w:rPr>
            </w:pPr>
            <w:r>
              <w:rPr>
                <w:rFonts w:ascii="Arial" w:hAnsi="Arial" w:cs="Arial"/>
                <w:sz w:val="24"/>
                <w:szCs w:val="24"/>
                <w:lang w:val="en-US"/>
              </w:rPr>
              <w:t>&gt;=</w:t>
            </w:r>
            <w:r>
              <w:rPr>
                <w:rFonts w:ascii="Arial" w:hAnsi="Arial" w:cs="Arial"/>
                <w:sz w:val="24"/>
                <w:szCs w:val="24"/>
              </w:rPr>
              <w:t>200</w:t>
            </w:r>
          </w:p>
        </w:tc>
      </w:tr>
      <w:tr w:rsidR="00986DA9">
        <w:tc>
          <w:tcPr>
            <w:tcW w:w="44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5</w:t>
            </w:r>
          </w:p>
        </w:tc>
        <w:tc>
          <w:tcPr>
            <w:tcW w:w="171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Численность рабочих мест, на которых улучшены условия труда по результатам специальной оценки условий труда</w:t>
            </w:r>
          </w:p>
        </w:tc>
        <w:tc>
          <w:tcPr>
            <w:tcW w:w="676"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единиц</w:t>
            </w:r>
          </w:p>
        </w:tc>
        <w:tc>
          <w:tcPr>
            <w:tcW w:w="83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39</w:t>
            </w:r>
          </w:p>
        </w:tc>
        <w:tc>
          <w:tcPr>
            <w:tcW w:w="7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16</w:t>
            </w:r>
          </w:p>
        </w:tc>
        <w:tc>
          <w:tcPr>
            <w:tcW w:w="79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15</w:t>
            </w:r>
          </w:p>
        </w:tc>
        <w:tc>
          <w:tcPr>
            <w:tcW w:w="749" w:type="dxa"/>
            <w:gridSpan w:val="2"/>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15</w:t>
            </w:r>
          </w:p>
        </w:tc>
        <w:tc>
          <w:tcPr>
            <w:tcW w:w="676"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lang w:val="en-US"/>
              </w:rPr>
              <w:t>&gt;=</w:t>
            </w:r>
            <w:r>
              <w:rPr>
                <w:rFonts w:ascii="Arial" w:hAnsi="Arial" w:cs="Arial"/>
              </w:rPr>
              <w:t>6</w:t>
            </w:r>
          </w:p>
        </w:tc>
        <w:tc>
          <w:tcPr>
            <w:tcW w:w="794"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6</w:t>
            </w:r>
          </w:p>
        </w:tc>
        <w:tc>
          <w:tcPr>
            <w:tcW w:w="680"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6</w:t>
            </w:r>
          </w:p>
        </w:tc>
        <w:tc>
          <w:tcPr>
            <w:tcW w:w="690"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6</w:t>
            </w:r>
          </w:p>
        </w:tc>
        <w:tc>
          <w:tcPr>
            <w:tcW w:w="715"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6</w:t>
            </w:r>
          </w:p>
        </w:tc>
      </w:tr>
      <w:tr w:rsidR="00986DA9">
        <w:tc>
          <w:tcPr>
            <w:tcW w:w="44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6</w:t>
            </w:r>
          </w:p>
        </w:tc>
        <w:tc>
          <w:tcPr>
            <w:tcW w:w="171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Количество работников, прошедших обучение по охране труда и проверку знаний, обученных в аккредитованных организациях</w:t>
            </w:r>
          </w:p>
        </w:tc>
        <w:tc>
          <w:tcPr>
            <w:tcW w:w="676"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человек</w:t>
            </w:r>
          </w:p>
        </w:tc>
        <w:tc>
          <w:tcPr>
            <w:tcW w:w="83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395</w:t>
            </w:r>
          </w:p>
        </w:tc>
        <w:tc>
          <w:tcPr>
            <w:tcW w:w="7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857</w:t>
            </w:r>
          </w:p>
        </w:tc>
        <w:tc>
          <w:tcPr>
            <w:tcW w:w="79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511</w:t>
            </w:r>
          </w:p>
        </w:tc>
        <w:tc>
          <w:tcPr>
            <w:tcW w:w="749" w:type="dxa"/>
            <w:gridSpan w:val="2"/>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243</w:t>
            </w:r>
          </w:p>
        </w:tc>
        <w:tc>
          <w:tcPr>
            <w:tcW w:w="676"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lang w:val="en-US"/>
              </w:rPr>
              <w:t>&gt;=</w:t>
            </w:r>
            <w:r>
              <w:rPr>
                <w:rFonts w:ascii="Arial" w:hAnsi="Arial" w:cs="Arial"/>
              </w:rPr>
              <w:t>230</w:t>
            </w:r>
          </w:p>
        </w:tc>
        <w:tc>
          <w:tcPr>
            <w:tcW w:w="794"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230</w:t>
            </w:r>
          </w:p>
        </w:tc>
        <w:tc>
          <w:tcPr>
            <w:tcW w:w="680"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230</w:t>
            </w:r>
          </w:p>
        </w:tc>
        <w:tc>
          <w:tcPr>
            <w:tcW w:w="690"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230</w:t>
            </w:r>
          </w:p>
        </w:tc>
        <w:tc>
          <w:tcPr>
            <w:tcW w:w="715"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230</w:t>
            </w:r>
          </w:p>
        </w:tc>
      </w:tr>
      <w:tr w:rsidR="00986DA9">
        <w:tc>
          <w:tcPr>
            <w:tcW w:w="44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7</w:t>
            </w:r>
          </w:p>
        </w:tc>
        <w:tc>
          <w:tcPr>
            <w:tcW w:w="171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Численность работников, занятых во вредных и (или) опасных условиях труда</w:t>
            </w:r>
          </w:p>
        </w:tc>
        <w:tc>
          <w:tcPr>
            <w:tcW w:w="676"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человек</w:t>
            </w:r>
          </w:p>
        </w:tc>
        <w:tc>
          <w:tcPr>
            <w:tcW w:w="83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99</w:t>
            </w:r>
          </w:p>
        </w:tc>
        <w:tc>
          <w:tcPr>
            <w:tcW w:w="7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90</w:t>
            </w:r>
          </w:p>
        </w:tc>
        <w:tc>
          <w:tcPr>
            <w:tcW w:w="79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107</w:t>
            </w:r>
          </w:p>
        </w:tc>
        <w:tc>
          <w:tcPr>
            <w:tcW w:w="749" w:type="dxa"/>
            <w:gridSpan w:val="2"/>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67</w:t>
            </w:r>
          </w:p>
        </w:tc>
        <w:tc>
          <w:tcPr>
            <w:tcW w:w="676"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&lt;=747</w:t>
            </w:r>
          </w:p>
        </w:tc>
        <w:tc>
          <w:tcPr>
            <w:tcW w:w="794"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&lt;=747</w:t>
            </w:r>
          </w:p>
        </w:tc>
        <w:tc>
          <w:tcPr>
            <w:tcW w:w="680"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&lt;=747</w:t>
            </w:r>
          </w:p>
        </w:tc>
        <w:tc>
          <w:tcPr>
            <w:tcW w:w="690"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&lt;=747</w:t>
            </w:r>
          </w:p>
        </w:tc>
        <w:tc>
          <w:tcPr>
            <w:tcW w:w="715"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&lt;=747</w:t>
            </w:r>
          </w:p>
        </w:tc>
      </w:tr>
      <w:tr w:rsidR="00986DA9">
        <w:tc>
          <w:tcPr>
            <w:tcW w:w="44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8</w:t>
            </w:r>
          </w:p>
        </w:tc>
        <w:tc>
          <w:tcPr>
            <w:tcW w:w="171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Количество вопросов, рассмотренных на заседаниях постоянно действующей комиссий по охране труда</w:t>
            </w:r>
          </w:p>
        </w:tc>
        <w:tc>
          <w:tcPr>
            <w:tcW w:w="676"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единиц</w:t>
            </w:r>
          </w:p>
        </w:tc>
        <w:tc>
          <w:tcPr>
            <w:tcW w:w="83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7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3</w:t>
            </w:r>
          </w:p>
        </w:tc>
        <w:tc>
          <w:tcPr>
            <w:tcW w:w="79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4</w:t>
            </w:r>
          </w:p>
        </w:tc>
        <w:tc>
          <w:tcPr>
            <w:tcW w:w="749" w:type="dxa"/>
            <w:gridSpan w:val="2"/>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1</w:t>
            </w:r>
          </w:p>
        </w:tc>
        <w:tc>
          <w:tcPr>
            <w:tcW w:w="676"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lang w:val="en-US"/>
              </w:rPr>
              <w:t>&gt;</w:t>
            </w:r>
            <w:r>
              <w:rPr>
                <w:rFonts w:ascii="Arial" w:hAnsi="Arial" w:cs="Arial"/>
              </w:rPr>
              <w:t>=9</w:t>
            </w:r>
          </w:p>
        </w:tc>
        <w:tc>
          <w:tcPr>
            <w:tcW w:w="794"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=9</w:t>
            </w:r>
          </w:p>
        </w:tc>
        <w:tc>
          <w:tcPr>
            <w:tcW w:w="680"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=9</w:t>
            </w:r>
          </w:p>
        </w:tc>
        <w:tc>
          <w:tcPr>
            <w:tcW w:w="690"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=9</w:t>
            </w:r>
          </w:p>
        </w:tc>
        <w:tc>
          <w:tcPr>
            <w:tcW w:w="715"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=9</w:t>
            </w:r>
          </w:p>
        </w:tc>
      </w:tr>
      <w:tr w:rsidR="00986DA9">
        <w:tc>
          <w:tcPr>
            <w:tcW w:w="44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9</w:t>
            </w:r>
          </w:p>
        </w:tc>
        <w:tc>
          <w:tcPr>
            <w:tcW w:w="171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Количество организаций, подавших заявки на участие в конкурсах по охране труда, в том числе в первом этапе смотра- конкурса на лучшее состояние охраны труда в организациях Брянской области</w:t>
            </w:r>
          </w:p>
        </w:tc>
        <w:tc>
          <w:tcPr>
            <w:tcW w:w="676"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единиц</w:t>
            </w:r>
          </w:p>
        </w:tc>
        <w:tc>
          <w:tcPr>
            <w:tcW w:w="83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4</w:t>
            </w:r>
          </w:p>
        </w:tc>
        <w:tc>
          <w:tcPr>
            <w:tcW w:w="7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79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749" w:type="dxa"/>
            <w:gridSpan w:val="2"/>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2</w:t>
            </w:r>
          </w:p>
        </w:tc>
        <w:tc>
          <w:tcPr>
            <w:tcW w:w="676"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lang w:val="en-US"/>
              </w:rPr>
              <w:t>&gt;</w:t>
            </w:r>
            <w:r>
              <w:rPr>
                <w:rFonts w:ascii="Arial" w:hAnsi="Arial" w:cs="Arial"/>
              </w:rPr>
              <w:t>=4</w:t>
            </w:r>
          </w:p>
        </w:tc>
        <w:tc>
          <w:tcPr>
            <w:tcW w:w="794"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=4</w:t>
            </w:r>
          </w:p>
        </w:tc>
        <w:tc>
          <w:tcPr>
            <w:tcW w:w="680"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=4</w:t>
            </w:r>
          </w:p>
        </w:tc>
        <w:tc>
          <w:tcPr>
            <w:tcW w:w="690"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=4</w:t>
            </w:r>
          </w:p>
        </w:tc>
        <w:tc>
          <w:tcPr>
            <w:tcW w:w="715"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=4</w:t>
            </w:r>
          </w:p>
        </w:tc>
      </w:tr>
      <w:tr w:rsidR="00986DA9">
        <w:tc>
          <w:tcPr>
            <w:tcW w:w="44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10</w:t>
            </w:r>
          </w:p>
        </w:tc>
        <w:tc>
          <w:tcPr>
            <w:tcW w:w="171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Количество районных мероприятий, организованных администрацией Унечского района ко Всемирному Дню охраны труда</w:t>
            </w:r>
          </w:p>
        </w:tc>
        <w:tc>
          <w:tcPr>
            <w:tcW w:w="676"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единиц</w:t>
            </w:r>
          </w:p>
        </w:tc>
        <w:tc>
          <w:tcPr>
            <w:tcW w:w="83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1</w:t>
            </w:r>
          </w:p>
        </w:tc>
        <w:tc>
          <w:tcPr>
            <w:tcW w:w="7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1</w:t>
            </w:r>
          </w:p>
        </w:tc>
        <w:tc>
          <w:tcPr>
            <w:tcW w:w="79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1</w:t>
            </w:r>
          </w:p>
        </w:tc>
        <w:tc>
          <w:tcPr>
            <w:tcW w:w="749" w:type="dxa"/>
            <w:gridSpan w:val="2"/>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0</w:t>
            </w:r>
          </w:p>
        </w:tc>
        <w:tc>
          <w:tcPr>
            <w:tcW w:w="676"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lang w:val="en-US"/>
              </w:rPr>
              <w:t>&gt;</w:t>
            </w:r>
            <w:r>
              <w:rPr>
                <w:rFonts w:ascii="Arial" w:hAnsi="Arial" w:cs="Arial"/>
              </w:rPr>
              <w:t>=2</w:t>
            </w:r>
          </w:p>
        </w:tc>
        <w:tc>
          <w:tcPr>
            <w:tcW w:w="794"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=2</w:t>
            </w:r>
          </w:p>
        </w:tc>
        <w:tc>
          <w:tcPr>
            <w:tcW w:w="680"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=2</w:t>
            </w:r>
          </w:p>
        </w:tc>
        <w:tc>
          <w:tcPr>
            <w:tcW w:w="690"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=2</w:t>
            </w:r>
          </w:p>
        </w:tc>
        <w:tc>
          <w:tcPr>
            <w:tcW w:w="715"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=2</w:t>
            </w:r>
          </w:p>
        </w:tc>
      </w:tr>
      <w:tr w:rsidR="00986DA9">
        <w:tc>
          <w:tcPr>
            <w:tcW w:w="445" w:type="dxa"/>
            <w:tcBorders>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11</w:t>
            </w:r>
          </w:p>
        </w:tc>
        <w:tc>
          <w:tcPr>
            <w:tcW w:w="1713" w:type="dxa"/>
            <w:tcBorders>
              <w:left w:val="single" w:sz="4" w:space="0" w:color="000000"/>
              <w:bottom w:val="single" w:sz="4" w:space="0" w:color="000000"/>
              <w:right w:val="single" w:sz="4" w:space="0" w:color="000000"/>
            </w:tcBorders>
          </w:tcPr>
          <w:p w:rsidR="00986DA9" w:rsidRDefault="00986DA9">
            <w:pPr>
              <w:pStyle w:val="ConsPlusNormal"/>
              <w:ind w:left="57"/>
              <w:jc w:val="both"/>
              <w:rPr>
                <w:rFonts w:ascii="Arial" w:hAnsi="Arial" w:cs="Arial"/>
              </w:rPr>
            </w:pPr>
            <w:r>
              <w:rPr>
                <w:rFonts w:ascii="Arial" w:hAnsi="Arial" w:cs="Arial"/>
              </w:rPr>
              <w:t>Проведение  заседаний рабочей группы по противодействию нелегальной занятости в Унечском районе</w:t>
            </w:r>
          </w:p>
        </w:tc>
        <w:tc>
          <w:tcPr>
            <w:tcW w:w="676" w:type="dxa"/>
            <w:tcBorders>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единиц</w:t>
            </w:r>
          </w:p>
        </w:tc>
        <w:tc>
          <w:tcPr>
            <w:tcW w:w="838" w:type="dxa"/>
            <w:tcBorders>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798" w:type="dxa"/>
            <w:tcBorders>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795" w:type="dxa"/>
            <w:tcBorders>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749" w:type="dxa"/>
            <w:gridSpan w:val="2"/>
            <w:tcBorders>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3</w:t>
            </w:r>
          </w:p>
        </w:tc>
        <w:tc>
          <w:tcPr>
            <w:tcW w:w="676" w:type="dxa"/>
            <w:tcBorders>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lang w:val="en-US"/>
              </w:rPr>
              <w:t>&gt;</w:t>
            </w:r>
            <w:r>
              <w:rPr>
                <w:rFonts w:ascii="Arial" w:hAnsi="Arial" w:cs="Arial"/>
              </w:rPr>
              <w:t>=4</w:t>
            </w:r>
          </w:p>
        </w:tc>
        <w:tc>
          <w:tcPr>
            <w:tcW w:w="794" w:type="dxa"/>
            <w:tcBorders>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=4</w:t>
            </w:r>
          </w:p>
        </w:tc>
        <w:tc>
          <w:tcPr>
            <w:tcW w:w="680" w:type="dxa"/>
            <w:tcBorders>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=4</w:t>
            </w:r>
          </w:p>
        </w:tc>
        <w:tc>
          <w:tcPr>
            <w:tcW w:w="690" w:type="dxa"/>
            <w:tcBorders>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=4</w:t>
            </w:r>
          </w:p>
        </w:tc>
        <w:tc>
          <w:tcPr>
            <w:tcW w:w="715" w:type="dxa"/>
            <w:tcBorders>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=4</w:t>
            </w:r>
          </w:p>
        </w:tc>
      </w:tr>
      <w:tr w:rsidR="00986DA9">
        <w:tc>
          <w:tcPr>
            <w:tcW w:w="445" w:type="dxa"/>
            <w:tcBorders>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12</w:t>
            </w:r>
          </w:p>
        </w:tc>
        <w:tc>
          <w:tcPr>
            <w:tcW w:w="1713" w:type="dxa"/>
            <w:tcBorders>
              <w:left w:val="single" w:sz="4" w:space="0" w:color="000000"/>
              <w:bottom w:val="single" w:sz="4" w:space="0" w:color="000000"/>
              <w:right w:val="single" w:sz="4" w:space="0" w:color="000000"/>
            </w:tcBorders>
          </w:tcPr>
          <w:p w:rsidR="00986DA9" w:rsidRDefault="00986DA9">
            <w:pPr>
              <w:pStyle w:val="ConsPlusNormal"/>
              <w:ind w:left="57" w:hanging="57"/>
              <w:jc w:val="both"/>
              <w:rPr>
                <w:rFonts w:ascii="Arial" w:hAnsi="Arial" w:cs="Arial"/>
              </w:rPr>
            </w:pPr>
            <w:r>
              <w:rPr>
                <w:rFonts w:ascii="Arial" w:hAnsi="Arial" w:cs="Arial"/>
              </w:rPr>
              <w:t>Проведение  заседаний рабочей группы межведомственной комиссии Брянской области по  противодействию формированию просроченной задолженности по заработной плате в Унечском муниципальном районе Брянской области</w:t>
            </w:r>
          </w:p>
        </w:tc>
        <w:tc>
          <w:tcPr>
            <w:tcW w:w="676" w:type="dxa"/>
            <w:tcBorders>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единиц</w:t>
            </w:r>
          </w:p>
        </w:tc>
        <w:tc>
          <w:tcPr>
            <w:tcW w:w="838" w:type="dxa"/>
            <w:tcBorders>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798" w:type="dxa"/>
            <w:tcBorders>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795" w:type="dxa"/>
            <w:tcBorders>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0</w:t>
            </w:r>
          </w:p>
        </w:tc>
        <w:tc>
          <w:tcPr>
            <w:tcW w:w="749" w:type="dxa"/>
            <w:gridSpan w:val="2"/>
            <w:tcBorders>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1</w:t>
            </w:r>
          </w:p>
        </w:tc>
        <w:tc>
          <w:tcPr>
            <w:tcW w:w="676" w:type="dxa"/>
            <w:tcBorders>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lang w:val="en-US"/>
              </w:rPr>
              <w:t>&gt;</w:t>
            </w:r>
            <w:r>
              <w:rPr>
                <w:rFonts w:ascii="Arial" w:hAnsi="Arial" w:cs="Arial"/>
              </w:rPr>
              <w:t>=4</w:t>
            </w:r>
          </w:p>
        </w:tc>
        <w:tc>
          <w:tcPr>
            <w:tcW w:w="794" w:type="dxa"/>
            <w:tcBorders>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=4</w:t>
            </w:r>
          </w:p>
        </w:tc>
        <w:tc>
          <w:tcPr>
            <w:tcW w:w="680" w:type="dxa"/>
            <w:tcBorders>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=4</w:t>
            </w:r>
          </w:p>
        </w:tc>
        <w:tc>
          <w:tcPr>
            <w:tcW w:w="690" w:type="dxa"/>
            <w:tcBorders>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=4</w:t>
            </w:r>
          </w:p>
        </w:tc>
        <w:tc>
          <w:tcPr>
            <w:tcW w:w="715" w:type="dxa"/>
            <w:tcBorders>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=4</w:t>
            </w:r>
          </w:p>
        </w:tc>
      </w:tr>
      <w:tr w:rsidR="00986DA9">
        <w:tc>
          <w:tcPr>
            <w:tcW w:w="44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13</w:t>
            </w:r>
          </w:p>
        </w:tc>
        <w:tc>
          <w:tcPr>
            <w:tcW w:w="1713"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Количество материалов, размещенных в средствах массовой информации и сети Интернет на официальном сайте администрации Унечского района по вопросам охраны труда</w:t>
            </w:r>
          </w:p>
        </w:tc>
        <w:tc>
          <w:tcPr>
            <w:tcW w:w="676"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единиц</w:t>
            </w:r>
          </w:p>
        </w:tc>
        <w:tc>
          <w:tcPr>
            <w:tcW w:w="83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14</w:t>
            </w:r>
          </w:p>
        </w:tc>
        <w:tc>
          <w:tcPr>
            <w:tcW w:w="79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5</w:t>
            </w:r>
          </w:p>
        </w:tc>
        <w:tc>
          <w:tcPr>
            <w:tcW w:w="79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6</w:t>
            </w:r>
          </w:p>
        </w:tc>
        <w:tc>
          <w:tcPr>
            <w:tcW w:w="749" w:type="dxa"/>
            <w:gridSpan w:val="2"/>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3</w:t>
            </w:r>
          </w:p>
        </w:tc>
        <w:tc>
          <w:tcPr>
            <w:tcW w:w="676"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lang w:val="en-US"/>
              </w:rPr>
              <w:t>&gt;</w:t>
            </w:r>
            <w:r>
              <w:rPr>
                <w:rFonts w:ascii="Arial" w:hAnsi="Arial" w:cs="Arial"/>
              </w:rPr>
              <w:t>=2</w:t>
            </w:r>
          </w:p>
        </w:tc>
        <w:tc>
          <w:tcPr>
            <w:tcW w:w="794"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=2</w:t>
            </w:r>
          </w:p>
        </w:tc>
        <w:tc>
          <w:tcPr>
            <w:tcW w:w="680"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=2</w:t>
            </w:r>
          </w:p>
        </w:tc>
        <w:tc>
          <w:tcPr>
            <w:tcW w:w="690"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=2</w:t>
            </w:r>
          </w:p>
        </w:tc>
        <w:tc>
          <w:tcPr>
            <w:tcW w:w="715"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lang w:val="en-US"/>
              </w:rPr>
              <w:t>&gt;</w:t>
            </w:r>
            <w:r>
              <w:rPr>
                <w:rFonts w:ascii="Arial" w:hAnsi="Arial" w:cs="Arial"/>
                <w:sz w:val="24"/>
                <w:szCs w:val="24"/>
              </w:rPr>
              <w:t>=2</w:t>
            </w:r>
          </w:p>
        </w:tc>
      </w:tr>
    </w:tbl>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p>
    <w:p w:rsidR="00986DA9" w:rsidRDefault="00986DA9">
      <w:pPr>
        <w:pStyle w:val="ConsPlusNormal"/>
        <w:jc w:val="right"/>
        <w:outlineLvl w:val="1"/>
        <w:rPr>
          <w:rFonts w:ascii="Arial" w:hAnsi="Arial" w:cs="Arial"/>
        </w:rPr>
      </w:pPr>
      <w:r>
        <w:rPr>
          <w:rFonts w:ascii="Arial" w:hAnsi="Arial" w:cs="Arial"/>
        </w:rPr>
        <w:t>Приложение N 2</w:t>
      </w:r>
    </w:p>
    <w:p w:rsidR="00986DA9" w:rsidRDefault="00986DA9">
      <w:pPr>
        <w:pStyle w:val="ConsPlusNormal"/>
        <w:jc w:val="right"/>
        <w:rPr>
          <w:rFonts w:ascii="Arial" w:hAnsi="Arial" w:cs="Arial"/>
        </w:rPr>
      </w:pPr>
      <w:r>
        <w:rPr>
          <w:rFonts w:ascii="Arial" w:hAnsi="Arial" w:cs="Arial"/>
        </w:rPr>
        <w:t xml:space="preserve">к Программе </w:t>
      </w:r>
    </w:p>
    <w:p w:rsidR="00986DA9" w:rsidRDefault="00986DA9">
      <w:pPr>
        <w:pStyle w:val="ConsPlusNormal"/>
        <w:jc w:val="right"/>
        <w:rPr>
          <w:rFonts w:ascii="Arial" w:hAnsi="Arial" w:cs="Arial"/>
        </w:rPr>
      </w:pPr>
      <w:r>
        <w:rPr>
          <w:rFonts w:ascii="Arial" w:hAnsi="Arial" w:cs="Arial"/>
          <w:color w:val="000000"/>
          <w:lang w:eastAsia="ru-RU"/>
        </w:rPr>
        <w:t>«</w:t>
      </w:r>
      <w:r>
        <w:rPr>
          <w:rFonts w:ascii="Arial" w:hAnsi="Arial" w:cs="Arial"/>
        </w:rPr>
        <w:t>Улучшение условий и охраны труда в организациях</w:t>
      </w:r>
    </w:p>
    <w:p w:rsidR="00986DA9" w:rsidRDefault="00986DA9">
      <w:pPr>
        <w:pStyle w:val="ConsPlusNormal"/>
        <w:jc w:val="right"/>
        <w:rPr>
          <w:rFonts w:ascii="Arial" w:hAnsi="Arial" w:cs="Arial"/>
        </w:rPr>
      </w:pPr>
      <w:r>
        <w:rPr>
          <w:rFonts w:ascii="Arial" w:hAnsi="Arial" w:cs="Arial"/>
        </w:rPr>
        <w:t xml:space="preserve">Унечского муниципального района </w:t>
      </w:r>
    </w:p>
    <w:p w:rsidR="00986DA9" w:rsidRDefault="00986DA9">
      <w:pPr>
        <w:pStyle w:val="ConsPlusNormal"/>
      </w:pPr>
      <w:r>
        <w:rPr>
          <w:rFonts w:ascii="Arial" w:hAnsi="Arial" w:cs="Arial"/>
        </w:rPr>
        <w:t>Брянской  области на 2026 – 2030 годы»</w:t>
      </w:r>
    </w:p>
    <w:p w:rsidR="00986DA9" w:rsidRDefault="00986DA9">
      <w:pPr>
        <w:pStyle w:val="ConsPlusNormal"/>
        <w:jc w:val="both"/>
        <w:rPr>
          <w:rFonts w:ascii="Arial" w:hAnsi="Arial" w:cs="Arial"/>
        </w:rPr>
      </w:pPr>
    </w:p>
    <w:p w:rsidR="00986DA9" w:rsidRDefault="00986DA9">
      <w:pPr>
        <w:pStyle w:val="ConsPlusTitle"/>
        <w:jc w:val="center"/>
        <w:rPr>
          <w:sz w:val="28"/>
          <w:szCs w:val="28"/>
        </w:rPr>
      </w:pPr>
      <w:bookmarkStart w:id="1" w:name="P338"/>
      <w:bookmarkEnd w:id="1"/>
      <w:r>
        <w:rPr>
          <w:rFonts w:ascii="Arial" w:hAnsi="Arial" w:cs="Arial"/>
          <w:sz w:val="28"/>
          <w:szCs w:val="28"/>
        </w:rPr>
        <w:t xml:space="preserve">МЕРОПРИЯТИЯ ПО РЕАЛИЗАЦИИ ПРОГРАММЫ </w:t>
      </w:r>
    </w:p>
    <w:p w:rsidR="00986DA9" w:rsidRDefault="00986DA9">
      <w:pPr>
        <w:pStyle w:val="ConsPlusTitle"/>
        <w:jc w:val="center"/>
        <w:rPr>
          <w:sz w:val="28"/>
          <w:szCs w:val="28"/>
        </w:rPr>
      </w:pPr>
      <w:r>
        <w:rPr>
          <w:rFonts w:ascii="Arial" w:hAnsi="Arial" w:cs="Arial"/>
          <w:sz w:val="28"/>
          <w:szCs w:val="28"/>
        </w:rPr>
        <w:t xml:space="preserve">«УЛУЧШЕНИЕ УСЛОВИЙ И ОХРАНЫ ТРУДА В </w:t>
      </w:r>
    </w:p>
    <w:p w:rsidR="00986DA9" w:rsidRDefault="00986DA9">
      <w:pPr>
        <w:pStyle w:val="ConsPlusTitle"/>
        <w:jc w:val="center"/>
        <w:rPr>
          <w:sz w:val="28"/>
          <w:szCs w:val="28"/>
        </w:rPr>
      </w:pPr>
      <w:r>
        <w:rPr>
          <w:rFonts w:ascii="Arial" w:hAnsi="Arial" w:cs="Arial"/>
          <w:sz w:val="28"/>
          <w:szCs w:val="28"/>
        </w:rPr>
        <w:t>ОРГАНИЗАЦИЯХ УНЕЧСКОГО МУНИЦИПАЛЬНОГО РАЙОНА</w:t>
      </w:r>
    </w:p>
    <w:p w:rsidR="00986DA9" w:rsidRDefault="00986DA9">
      <w:pPr>
        <w:pStyle w:val="ConsPlusTitle"/>
        <w:jc w:val="center"/>
        <w:rPr>
          <w:sz w:val="28"/>
          <w:szCs w:val="28"/>
        </w:rPr>
      </w:pPr>
      <w:r>
        <w:rPr>
          <w:rFonts w:ascii="Arial" w:hAnsi="Arial" w:cs="Arial"/>
          <w:sz w:val="28"/>
          <w:szCs w:val="28"/>
        </w:rPr>
        <w:t>БРЯНСКОЙ ОБЛАСТИ НА 2026-2030 ГОДЫ»</w:t>
      </w:r>
    </w:p>
    <w:p w:rsidR="00986DA9" w:rsidRDefault="00986DA9">
      <w:pPr>
        <w:pStyle w:val="ConsPlusNormal"/>
        <w:jc w:val="both"/>
        <w:rPr>
          <w:rFonts w:ascii="Arial" w:hAnsi="Arial" w:cs="Arial"/>
        </w:rPr>
      </w:pPr>
    </w:p>
    <w:tbl>
      <w:tblPr>
        <w:tblW w:w="9540" w:type="dxa"/>
        <w:tblInd w:w="-60" w:type="dxa"/>
        <w:tblLayout w:type="fixed"/>
        <w:tblCellMar>
          <w:top w:w="102" w:type="dxa"/>
          <w:left w:w="62" w:type="dxa"/>
          <w:bottom w:w="102" w:type="dxa"/>
          <w:right w:w="62" w:type="dxa"/>
        </w:tblCellMar>
        <w:tblLook w:val="0000"/>
      </w:tblPr>
      <w:tblGrid>
        <w:gridCol w:w="629"/>
        <w:gridCol w:w="2432"/>
        <w:gridCol w:w="2174"/>
        <w:gridCol w:w="1365"/>
        <w:gridCol w:w="2071"/>
        <w:gridCol w:w="869"/>
      </w:tblGrid>
      <w:tr w:rsidR="00986DA9">
        <w:tc>
          <w:tcPr>
            <w:tcW w:w="62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N п/п</w:t>
            </w:r>
          </w:p>
        </w:tc>
        <w:tc>
          <w:tcPr>
            <w:tcW w:w="243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Наименование мероприятия</w:t>
            </w:r>
          </w:p>
        </w:tc>
        <w:tc>
          <w:tcPr>
            <w:tcW w:w="217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Ответственные исполнители</w:t>
            </w:r>
          </w:p>
        </w:tc>
        <w:tc>
          <w:tcPr>
            <w:tcW w:w="136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Сроки исполнения</w:t>
            </w:r>
          </w:p>
        </w:tc>
        <w:tc>
          <w:tcPr>
            <w:tcW w:w="2071"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Источники финансирования</w:t>
            </w:r>
          </w:p>
        </w:tc>
        <w:tc>
          <w:tcPr>
            <w:tcW w:w="869"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№п/п</w:t>
            </w:r>
          </w:p>
          <w:p w:rsidR="00986DA9" w:rsidRDefault="00986DA9">
            <w:pPr>
              <w:widowControl w:val="0"/>
              <w:rPr>
                <w:rFonts w:ascii="Arial" w:hAnsi="Arial" w:cs="Arial"/>
                <w:sz w:val="24"/>
                <w:szCs w:val="24"/>
              </w:rPr>
            </w:pPr>
            <w:r>
              <w:rPr>
                <w:rFonts w:ascii="Arial" w:hAnsi="Arial" w:cs="Arial"/>
                <w:sz w:val="24"/>
                <w:szCs w:val="24"/>
              </w:rPr>
              <w:t>показателя (индикатора)</w:t>
            </w:r>
          </w:p>
        </w:tc>
      </w:tr>
      <w:tr w:rsidR="00986DA9">
        <w:tc>
          <w:tcPr>
            <w:tcW w:w="9539" w:type="dxa"/>
            <w:gridSpan w:val="6"/>
            <w:tcBorders>
              <w:top w:val="single" w:sz="4" w:space="0" w:color="000000"/>
              <w:left w:val="single" w:sz="4" w:space="0" w:color="000000"/>
              <w:bottom w:val="single" w:sz="4" w:space="0" w:color="000000"/>
              <w:right w:val="single" w:sz="4" w:space="0" w:color="000000"/>
            </w:tcBorders>
          </w:tcPr>
          <w:p w:rsidR="00986DA9" w:rsidRDefault="00986DA9">
            <w:pPr>
              <w:widowControl w:val="0"/>
              <w:jc w:val="center"/>
              <w:rPr>
                <w:rFonts w:ascii="Arial" w:hAnsi="Arial" w:cs="Arial"/>
                <w:sz w:val="24"/>
                <w:szCs w:val="24"/>
              </w:rPr>
            </w:pPr>
            <w:r>
              <w:rPr>
                <w:rFonts w:ascii="Arial" w:hAnsi="Arial" w:cs="Arial"/>
                <w:sz w:val="24"/>
                <w:szCs w:val="24"/>
              </w:rPr>
              <w:t>1. Специальная оценка условий труда работающих в организациях, расположенных на территории Унечского муниципального района Брянской области</w:t>
            </w:r>
          </w:p>
        </w:tc>
      </w:tr>
      <w:tr w:rsidR="00986DA9">
        <w:tc>
          <w:tcPr>
            <w:tcW w:w="62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1.1</w:t>
            </w:r>
          </w:p>
        </w:tc>
        <w:tc>
          <w:tcPr>
            <w:tcW w:w="243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Проведение специальной оценки условий труда в организациях</w:t>
            </w:r>
          </w:p>
        </w:tc>
        <w:tc>
          <w:tcPr>
            <w:tcW w:w="217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Работодатели (по согласованию)</w:t>
            </w:r>
          </w:p>
        </w:tc>
        <w:tc>
          <w:tcPr>
            <w:tcW w:w="136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постоянно, 2026- 2030 годы</w:t>
            </w:r>
          </w:p>
        </w:tc>
        <w:tc>
          <w:tcPr>
            <w:tcW w:w="2071"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Средства работодателей</w:t>
            </w:r>
          </w:p>
        </w:tc>
        <w:tc>
          <w:tcPr>
            <w:tcW w:w="869"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1,4,5</w:t>
            </w:r>
          </w:p>
        </w:tc>
      </w:tr>
      <w:tr w:rsidR="00986DA9">
        <w:tc>
          <w:tcPr>
            <w:tcW w:w="62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1.2</w:t>
            </w:r>
          </w:p>
        </w:tc>
        <w:tc>
          <w:tcPr>
            <w:tcW w:w="243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Информирование работодателей по вопросам проведения специальной оценки условий труда</w:t>
            </w:r>
          </w:p>
        </w:tc>
        <w:tc>
          <w:tcPr>
            <w:tcW w:w="217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Администрация Унечского района</w:t>
            </w:r>
          </w:p>
        </w:tc>
        <w:tc>
          <w:tcPr>
            <w:tcW w:w="136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tabs>
                <w:tab w:val="left" w:pos="225"/>
              </w:tabs>
              <w:rPr>
                <w:rFonts w:ascii="Arial" w:hAnsi="Arial" w:cs="Arial"/>
              </w:rPr>
            </w:pPr>
            <w:r>
              <w:rPr>
                <w:rFonts w:ascii="Arial" w:hAnsi="Arial" w:cs="Arial"/>
              </w:rPr>
              <w:t>постоянно, 2026 -2030 годы</w:t>
            </w:r>
          </w:p>
        </w:tc>
        <w:tc>
          <w:tcPr>
            <w:tcW w:w="2071"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Не требует финансирования</w:t>
            </w:r>
          </w:p>
        </w:tc>
        <w:tc>
          <w:tcPr>
            <w:tcW w:w="869"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4,5,13</w:t>
            </w:r>
          </w:p>
        </w:tc>
      </w:tr>
      <w:tr w:rsidR="00986DA9">
        <w:tc>
          <w:tcPr>
            <w:tcW w:w="9539" w:type="dxa"/>
            <w:gridSpan w:val="6"/>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2. Превентивные меры, направленные на снижение производственного травматизма и профессиональной заболеваемости</w:t>
            </w:r>
          </w:p>
        </w:tc>
      </w:tr>
      <w:tr w:rsidR="00986DA9">
        <w:tc>
          <w:tcPr>
            <w:tcW w:w="62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2.1</w:t>
            </w:r>
          </w:p>
        </w:tc>
        <w:tc>
          <w:tcPr>
            <w:tcW w:w="243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pPr>
            <w:r>
              <w:rPr>
                <w:rFonts w:ascii="Arial" w:hAnsi="Arial" w:cs="Arial"/>
              </w:rPr>
              <w:t xml:space="preserve">Осуществление взаимодействия органов, надзора и контроля, организаций профсоюзов и работодателей в рамках работы </w:t>
            </w:r>
            <w:r>
              <w:rPr>
                <w:rStyle w:val="Strong"/>
                <w:rFonts w:ascii="Arial" w:hAnsi="Arial" w:cs="Arial"/>
                <w:b w:val="0"/>
                <w:bCs w:val="0"/>
                <w:color w:val="333333"/>
              </w:rPr>
              <w:t>территориальной трехсторонней комиссии по регулированию социально – трудовых отношений на территории Унечского муниципального района Брянской области</w:t>
            </w:r>
            <w:r>
              <w:rPr>
                <w:rFonts w:ascii="Arial" w:hAnsi="Arial" w:cs="Arial"/>
                <w:color w:val="333333"/>
              </w:rPr>
              <w:t>.</w:t>
            </w:r>
          </w:p>
        </w:tc>
        <w:tc>
          <w:tcPr>
            <w:tcW w:w="217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Администрация Унечского района, профсоюзные организации и работодатели (по согласованию)</w:t>
            </w:r>
          </w:p>
        </w:tc>
        <w:tc>
          <w:tcPr>
            <w:tcW w:w="136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постоянно, 2026 -2030 годы</w:t>
            </w:r>
          </w:p>
        </w:tc>
        <w:tc>
          <w:tcPr>
            <w:tcW w:w="2071"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Не требует финансирования</w:t>
            </w:r>
          </w:p>
        </w:tc>
        <w:tc>
          <w:tcPr>
            <w:tcW w:w="869" w:type="dxa"/>
            <w:tcBorders>
              <w:left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8</w:t>
            </w:r>
          </w:p>
        </w:tc>
      </w:tr>
      <w:tr w:rsidR="00986DA9">
        <w:tc>
          <w:tcPr>
            <w:tcW w:w="62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2.2</w:t>
            </w:r>
          </w:p>
        </w:tc>
        <w:tc>
          <w:tcPr>
            <w:tcW w:w="243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Проведение мероприятий по охране труда</w:t>
            </w:r>
          </w:p>
        </w:tc>
        <w:tc>
          <w:tcPr>
            <w:tcW w:w="217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Работодатели (по согласованию)</w:t>
            </w:r>
          </w:p>
        </w:tc>
        <w:tc>
          <w:tcPr>
            <w:tcW w:w="136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2026 -2030 годы</w:t>
            </w:r>
          </w:p>
        </w:tc>
        <w:tc>
          <w:tcPr>
            <w:tcW w:w="2071"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Средства работодателей</w:t>
            </w:r>
          </w:p>
        </w:tc>
        <w:tc>
          <w:tcPr>
            <w:tcW w:w="869"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1-13</w:t>
            </w:r>
          </w:p>
        </w:tc>
      </w:tr>
      <w:tr w:rsidR="00986DA9">
        <w:trPr>
          <w:trHeight w:val="3574"/>
        </w:trPr>
        <w:tc>
          <w:tcPr>
            <w:tcW w:w="62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2.3</w:t>
            </w:r>
          </w:p>
        </w:tc>
        <w:tc>
          <w:tcPr>
            <w:tcW w:w="243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Участие в установленном порядке в расследовании несчастных случаев на производстве и профессиональных заболеваний в соответствии с законодательством</w:t>
            </w:r>
          </w:p>
        </w:tc>
        <w:tc>
          <w:tcPr>
            <w:tcW w:w="217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Администрация Унечского района</w:t>
            </w:r>
          </w:p>
        </w:tc>
        <w:tc>
          <w:tcPr>
            <w:tcW w:w="136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постоянно, 2026 -2030 годы</w:t>
            </w:r>
          </w:p>
        </w:tc>
        <w:tc>
          <w:tcPr>
            <w:tcW w:w="2071"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Не требует финансирования</w:t>
            </w:r>
          </w:p>
        </w:tc>
        <w:tc>
          <w:tcPr>
            <w:tcW w:w="869" w:type="dxa"/>
            <w:tcBorders>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1-7</w:t>
            </w:r>
          </w:p>
        </w:tc>
      </w:tr>
      <w:tr w:rsidR="00986DA9">
        <w:tc>
          <w:tcPr>
            <w:tcW w:w="62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2.4</w:t>
            </w:r>
          </w:p>
        </w:tc>
        <w:tc>
          <w:tcPr>
            <w:tcW w:w="243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Информирование работодателей в рамках  осуществления предупредительных мер по сокращению производственного травматизма и профессиональной заболеваемости, финансируемых за счет средств Фонда социального страхования Российской Федерации</w:t>
            </w:r>
          </w:p>
        </w:tc>
        <w:tc>
          <w:tcPr>
            <w:tcW w:w="217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Администрация Унечского района,  Брянское региональное отделение Фонда социального страхования РФ (по согласованию)</w:t>
            </w:r>
          </w:p>
        </w:tc>
        <w:tc>
          <w:tcPr>
            <w:tcW w:w="136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постоянно, 2026 -2030 годы</w:t>
            </w:r>
          </w:p>
        </w:tc>
        <w:tc>
          <w:tcPr>
            <w:tcW w:w="2071"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Не требует финансирования</w:t>
            </w:r>
          </w:p>
        </w:tc>
        <w:tc>
          <w:tcPr>
            <w:tcW w:w="869"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10</w:t>
            </w:r>
          </w:p>
        </w:tc>
      </w:tr>
      <w:tr w:rsidR="00986DA9">
        <w:tc>
          <w:tcPr>
            <w:tcW w:w="9539" w:type="dxa"/>
            <w:gridSpan w:val="6"/>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3. Подготовка работников по охране труда</w:t>
            </w:r>
          </w:p>
        </w:tc>
      </w:tr>
      <w:tr w:rsidR="00986DA9">
        <w:tc>
          <w:tcPr>
            <w:tcW w:w="62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3.1</w:t>
            </w:r>
          </w:p>
        </w:tc>
        <w:tc>
          <w:tcPr>
            <w:tcW w:w="243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Координация   проведения на территории муниципального образования в установленном порядке обучения по охране труда</w:t>
            </w:r>
          </w:p>
        </w:tc>
        <w:tc>
          <w:tcPr>
            <w:tcW w:w="217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Администрация Унечского района</w:t>
            </w:r>
          </w:p>
        </w:tc>
        <w:tc>
          <w:tcPr>
            <w:tcW w:w="136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постоянно, 2026 -2030 годы</w:t>
            </w:r>
          </w:p>
        </w:tc>
        <w:tc>
          <w:tcPr>
            <w:tcW w:w="2071"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Не требует финансирования</w:t>
            </w:r>
          </w:p>
        </w:tc>
        <w:tc>
          <w:tcPr>
            <w:tcW w:w="869"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6, 13</w:t>
            </w:r>
          </w:p>
        </w:tc>
      </w:tr>
      <w:tr w:rsidR="00986DA9">
        <w:tc>
          <w:tcPr>
            <w:tcW w:w="9539" w:type="dxa"/>
            <w:gridSpan w:val="6"/>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4. Информационное обеспечение и пропаганда охраны труда</w:t>
            </w:r>
          </w:p>
        </w:tc>
      </w:tr>
      <w:tr w:rsidR="00986DA9">
        <w:trPr>
          <w:trHeight w:val="4260"/>
        </w:trPr>
        <w:tc>
          <w:tcPr>
            <w:tcW w:w="62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4.1</w:t>
            </w:r>
          </w:p>
        </w:tc>
        <w:tc>
          <w:tcPr>
            <w:tcW w:w="243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ind w:hanging="57"/>
              <w:jc w:val="both"/>
            </w:pPr>
            <w:r>
              <w:rPr>
                <w:rFonts w:ascii="Arial" w:hAnsi="Arial" w:cs="Arial"/>
              </w:rPr>
              <w:t>Организация сбора и обработка информации о состоянии условий и охраны труда у работодателей, осуществляющих деятельность на территории муниципального образования, для проведения мониторинга состояния условий и охраны труда</w:t>
            </w:r>
          </w:p>
        </w:tc>
        <w:tc>
          <w:tcPr>
            <w:tcW w:w="217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Администрация Унечского района</w:t>
            </w:r>
          </w:p>
        </w:tc>
        <w:tc>
          <w:tcPr>
            <w:tcW w:w="136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постоянно, 2026 -2030 годы</w:t>
            </w:r>
          </w:p>
        </w:tc>
        <w:tc>
          <w:tcPr>
            <w:tcW w:w="2071"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Не требует финансирования</w:t>
            </w:r>
          </w:p>
        </w:tc>
        <w:tc>
          <w:tcPr>
            <w:tcW w:w="869" w:type="dxa"/>
            <w:tcBorders>
              <w:left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8</w:t>
            </w:r>
          </w:p>
        </w:tc>
      </w:tr>
      <w:tr w:rsidR="00986DA9">
        <w:trPr>
          <w:trHeight w:val="3434"/>
        </w:trPr>
        <w:tc>
          <w:tcPr>
            <w:tcW w:w="62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4.2</w:t>
            </w:r>
          </w:p>
        </w:tc>
        <w:tc>
          <w:tcPr>
            <w:tcW w:w="243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Привлечение организаций -участников к участию в конкурсах по охране труда,  в том числе проведение первого этапа смотра-конкурса на лучшее состояние охраны труда в организациях Брянской области</w:t>
            </w:r>
          </w:p>
        </w:tc>
        <w:tc>
          <w:tcPr>
            <w:tcW w:w="217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Администрация Унечского района,</w:t>
            </w:r>
          </w:p>
          <w:p w:rsidR="00986DA9" w:rsidRDefault="00986DA9">
            <w:pPr>
              <w:pStyle w:val="ConsPlusNormal"/>
              <w:rPr>
                <w:rFonts w:ascii="Arial" w:hAnsi="Arial" w:cs="Arial"/>
              </w:rPr>
            </w:pPr>
            <w:r>
              <w:rPr>
                <w:rFonts w:ascii="Arial" w:hAnsi="Arial" w:cs="Arial"/>
              </w:rPr>
              <w:t>работодатели (по согласованию)</w:t>
            </w:r>
          </w:p>
        </w:tc>
        <w:tc>
          <w:tcPr>
            <w:tcW w:w="136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2026 -2030 годы</w:t>
            </w:r>
          </w:p>
        </w:tc>
        <w:tc>
          <w:tcPr>
            <w:tcW w:w="2071"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Не требует финансирования</w:t>
            </w:r>
          </w:p>
        </w:tc>
        <w:tc>
          <w:tcPr>
            <w:tcW w:w="869"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8,9</w:t>
            </w:r>
          </w:p>
        </w:tc>
      </w:tr>
      <w:tr w:rsidR="00986DA9">
        <w:trPr>
          <w:trHeight w:val="2008"/>
        </w:trPr>
        <w:tc>
          <w:tcPr>
            <w:tcW w:w="62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4.3</w:t>
            </w:r>
          </w:p>
        </w:tc>
        <w:tc>
          <w:tcPr>
            <w:tcW w:w="243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Привлечение организаций-участников к участию во Всероссийском конкурсе «Успех и безопасность» и т.д.</w:t>
            </w:r>
          </w:p>
        </w:tc>
        <w:tc>
          <w:tcPr>
            <w:tcW w:w="217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Администрация Унечского района, работодатели (по согласованию)</w:t>
            </w:r>
          </w:p>
        </w:tc>
        <w:tc>
          <w:tcPr>
            <w:tcW w:w="136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постоянно, 2026 -2030 годы</w:t>
            </w:r>
          </w:p>
        </w:tc>
        <w:tc>
          <w:tcPr>
            <w:tcW w:w="2071"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Не требует финансирования</w:t>
            </w:r>
          </w:p>
        </w:tc>
        <w:tc>
          <w:tcPr>
            <w:tcW w:w="869" w:type="dxa"/>
            <w:tcBorders>
              <w:left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8,9</w:t>
            </w:r>
          </w:p>
        </w:tc>
      </w:tr>
      <w:tr w:rsidR="00986DA9">
        <w:trPr>
          <w:trHeight w:val="4230"/>
        </w:trPr>
        <w:tc>
          <w:tcPr>
            <w:tcW w:w="62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4.4</w:t>
            </w:r>
          </w:p>
        </w:tc>
        <w:tc>
          <w:tcPr>
            <w:tcW w:w="243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pPr>
            <w:r>
              <w:rPr>
                <w:rFonts w:ascii="Arial" w:hAnsi="Arial" w:cs="Arial"/>
              </w:rPr>
              <w:t>Оказание консультативно-методической помощи по вопросам охраны труда организациям, расположенным на территории муниципального образования.</w:t>
            </w:r>
          </w:p>
          <w:p w:rsidR="00986DA9" w:rsidRDefault="00986DA9">
            <w:pPr>
              <w:pStyle w:val="ConsPlusNormal"/>
              <w:ind w:firstLine="540"/>
              <w:rPr>
                <w:rFonts w:ascii="Arial" w:hAnsi="Arial" w:cs="Arial"/>
              </w:rPr>
            </w:pPr>
          </w:p>
        </w:tc>
        <w:tc>
          <w:tcPr>
            <w:tcW w:w="217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Администрация Унечского района</w:t>
            </w:r>
          </w:p>
        </w:tc>
        <w:tc>
          <w:tcPr>
            <w:tcW w:w="136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постоянно, 2026 -2030 оды</w:t>
            </w:r>
          </w:p>
        </w:tc>
        <w:tc>
          <w:tcPr>
            <w:tcW w:w="2071"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Не требует финансирования</w:t>
            </w:r>
          </w:p>
        </w:tc>
        <w:tc>
          <w:tcPr>
            <w:tcW w:w="869"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8,9,13</w:t>
            </w:r>
          </w:p>
        </w:tc>
      </w:tr>
      <w:tr w:rsidR="00986DA9">
        <w:trPr>
          <w:trHeight w:val="2085"/>
        </w:trPr>
        <w:tc>
          <w:tcPr>
            <w:tcW w:w="62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4.5</w:t>
            </w:r>
          </w:p>
        </w:tc>
        <w:tc>
          <w:tcPr>
            <w:tcW w:w="243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Информирование  работодателей через средства массовой информации и в сети Интернет по вопросам охраны труда</w:t>
            </w:r>
          </w:p>
        </w:tc>
        <w:tc>
          <w:tcPr>
            <w:tcW w:w="217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Администрация Унечского района</w:t>
            </w:r>
          </w:p>
        </w:tc>
        <w:tc>
          <w:tcPr>
            <w:tcW w:w="136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постоянно, 2026 -2030 годы</w:t>
            </w:r>
          </w:p>
        </w:tc>
        <w:tc>
          <w:tcPr>
            <w:tcW w:w="2071"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Не требует финансирования</w:t>
            </w:r>
          </w:p>
        </w:tc>
        <w:tc>
          <w:tcPr>
            <w:tcW w:w="869"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113</w:t>
            </w:r>
          </w:p>
        </w:tc>
      </w:tr>
      <w:tr w:rsidR="00986DA9">
        <w:tc>
          <w:tcPr>
            <w:tcW w:w="628"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jc w:val="center"/>
              <w:rPr>
                <w:rFonts w:ascii="Arial" w:hAnsi="Arial" w:cs="Arial"/>
              </w:rPr>
            </w:pPr>
            <w:r>
              <w:rPr>
                <w:rFonts w:ascii="Arial" w:hAnsi="Arial" w:cs="Arial"/>
              </w:rPr>
              <w:t>4.6</w:t>
            </w:r>
          </w:p>
        </w:tc>
        <w:tc>
          <w:tcPr>
            <w:tcW w:w="2432"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Организация проведения мероприятий, посвященных Всемирному дню охраны труда</w:t>
            </w:r>
          </w:p>
        </w:tc>
        <w:tc>
          <w:tcPr>
            <w:tcW w:w="2174"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Администрация Унечского района,  профсоюзные организации, работодатели (по согласованию)</w:t>
            </w:r>
          </w:p>
        </w:tc>
        <w:tc>
          <w:tcPr>
            <w:tcW w:w="1365"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постоянно, 2026 -2030 годы</w:t>
            </w:r>
          </w:p>
        </w:tc>
        <w:tc>
          <w:tcPr>
            <w:tcW w:w="2071" w:type="dxa"/>
            <w:tcBorders>
              <w:top w:val="single" w:sz="4" w:space="0" w:color="000000"/>
              <w:left w:val="single" w:sz="4" w:space="0" w:color="000000"/>
              <w:bottom w:val="single" w:sz="4" w:space="0" w:color="000000"/>
              <w:right w:val="single" w:sz="4" w:space="0" w:color="000000"/>
            </w:tcBorders>
          </w:tcPr>
          <w:p w:rsidR="00986DA9" w:rsidRDefault="00986DA9">
            <w:pPr>
              <w:pStyle w:val="ConsPlusNormal"/>
              <w:rPr>
                <w:rFonts w:ascii="Arial" w:hAnsi="Arial" w:cs="Arial"/>
              </w:rPr>
            </w:pPr>
            <w:r>
              <w:rPr>
                <w:rFonts w:ascii="Arial" w:hAnsi="Arial" w:cs="Arial"/>
              </w:rPr>
              <w:t>Не требует финансирования</w:t>
            </w:r>
          </w:p>
        </w:tc>
        <w:tc>
          <w:tcPr>
            <w:tcW w:w="869" w:type="dxa"/>
            <w:tcBorders>
              <w:top w:val="single" w:sz="4" w:space="0" w:color="000000"/>
              <w:left w:val="single" w:sz="4" w:space="0" w:color="000000"/>
              <w:bottom w:val="single" w:sz="4" w:space="0" w:color="000000"/>
              <w:right w:val="single" w:sz="4" w:space="0" w:color="000000"/>
            </w:tcBorders>
          </w:tcPr>
          <w:p w:rsidR="00986DA9" w:rsidRDefault="00986DA9">
            <w:pPr>
              <w:widowControl w:val="0"/>
              <w:rPr>
                <w:rFonts w:ascii="Arial" w:hAnsi="Arial" w:cs="Arial"/>
                <w:sz w:val="24"/>
                <w:szCs w:val="24"/>
              </w:rPr>
            </w:pPr>
            <w:r>
              <w:rPr>
                <w:rFonts w:ascii="Arial" w:hAnsi="Arial" w:cs="Arial"/>
                <w:sz w:val="24"/>
                <w:szCs w:val="24"/>
              </w:rPr>
              <w:t>8,13</w:t>
            </w:r>
          </w:p>
        </w:tc>
      </w:tr>
    </w:tbl>
    <w:p w:rsidR="00986DA9" w:rsidRDefault="00986DA9">
      <w:pPr>
        <w:pStyle w:val="ConsPlusNormal"/>
        <w:jc w:val="both"/>
        <w:rPr>
          <w:rFonts w:ascii="Arial" w:hAnsi="Arial" w:cs="Arial"/>
        </w:rPr>
      </w:pPr>
    </w:p>
    <w:p w:rsidR="00986DA9" w:rsidRDefault="00986DA9">
      <w:pPr>
        <w:pStyle w:val="ConsPlusNormal"/>
        <w:jc w:val="both"/>
        <w:rPr>
          <w:rFonts w:ascii="Arial" w:hAnsi="Arial" w:cs="Arial"/>
        </w:rPr>
      </w:pPr>
    </w:p>
    <w:p w:rsidR="00986DA9" w:rsidRDefault="00986DA9">
      <w:pPr>
        <w:pStyle w:val="ConsPlusNormal"/>
        <w:jc w:val="both"/>
        <w:rPr>
          <w:rFonts w:ascii="Arial" w:hAnsi="Arial" w:cs="Arial"/>
        </w:rPr>
      </w:pPr>
    </w:p>
    <w:p w:rsidR="00986DA9" w:rsidRDefault="00986DA9">
      <w:pPr>
        <w:pStyle w:val="ConsPlusNormal"/>
        <w:jc w:val="both"/>
        <w:rPr>
          <w:rFonts w:ascii="Arial" w:hAnsi="Arial" w:cs="Arial"/>
        </w:rPr>
      </w:pPr>
    </w:p>
    <w:p w:rsidR="00986DA9" w:rsidRDefault="00986DA9">
      <w:pPr>
        <w:pStyle w:val="ConsPlusNormal"/>
        <w:jc w:val="both"/>
        <w:rPr>
          <w:rFonts w:ascii="Arial" w:hAnsi="Arial" w:cs="Arial"/>
        </w:rPr>
      </w:pPr>
    </w:p>
    <w:p w:rsidR="00986DA9" w:rsidRDefault="00986DA9">
      <w:pPr>
        <w:rPr>
          <w:rFonts w:ascii="Arial" w:hAnsi="Arial" w:cs="Arial"/>
          <w:sz w:val="24"/>
          <w:szCs w:val="24"/>
        </w:rPr>
      </w:pPr>
    </w:p>
    <w:sectPr w:rsidR="00986DA9" w:rsidSect="00734EE7">
      <w:pgSz w:w="11906" w:h="16838"/>
      <w:pgMar w:top="1134" w:right="567" w:bottom="1134" w:left="1701"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Liberation Serif">
    <w:altName w:val="Times New Roman"/>
    <w:panose1 w:val="00000000000000000000"/>
    <w:charset w:val="CC"/>
    <w:family w:val="roman"/>
    <w:notTrueType/>
    <w:pitch w:val="variable"/>
    <w:sig w:usb0="00000201" w:usb1="00000000" w:usb2="00000000" w:usb3="00000000" w:csb0="00000004" w:csb1="00000000"/>
  </w:font>
  <w:font w:name="NSimSun">
    <w:panose1 w:val="00000000000000000000"/>
    <w:charset w:val="00"/>
    <w:family w:val="roman"/>
    <w:notTrueType/>
    <w:pitch w:val="default"/>
    <w:sig w:usb0="00000003" w:usb1="00000000" w:usb2="00000000" w:usb3="00000000" w:csb0="00000001" w:csb1="00000000"/>
  </w:font>
  <w:font w:name="Lucida Sans">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Liberation Sans">
    <w:altName w:val="Arial"/>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9"/>
  <w:autoHyphenation/>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4EE7"/>
    <w:rsid w:val="00734EE7"/>
    <w:rsid w:val="008851E3"/>
    <w:rsid w:val="00986DA9"/>
    <w:rsid w:val="00B542DE"/>
    <w:rsid w:val="00DF78D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Lucida San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EE7"/>
    <w:pPr>
      <w:suppressAutoHyphens/>
    </w:pPr>
    <w:rPr>
      <w:rFonts w:ascii="Calibri" w:eastAsia="Times New Roman" w:hAnsi="Calibri" w:cs="Calibri"/>
      <w:sz w:val="20"/>
      <w:szCs w:val="20"/>
      <w:lang w:eastAsia="zh-CN"/>
    </w:rPr>
  </w:style>
  <w:style w:type="character" w:default="1" w:styleId="DefaultParagraphFont">
    <w:name w:val="Default Paragraph Font"/>
    <w:uiPriority w:val="99"/>
    <w:semiHidden/>
    <w:rsid w:val="00734EE7"/>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734EE7"/>
  </w:style>
  <w:style w:type="character" w:customStyle="1" w:styleId="WW8Num1z1">
    <w:name w:val="WW8Num1z1"/>
    <w:uiPriority w:val="99"/>
    <w:rsid w:val="00734EE7"/>
  </w:style>
  <w:style w:type="character" w:customStyle="1" w:styleId="BodyTextIndent2Char">
    <w:name w:val="Body Text Indent 2 Char"/>
    <w:basedOn w:val="DefaultParagraphFont"/>
    <w:uiPriority w:val="99"/>
    <w:rsid w:val="00734EE7"/>
    <w:rPr>
      <w:rFonts w:ascii="Calibri" w:hAnsi="Calibri" w:cs="Calibri"/>
      <w:lang w:val="ru-RU"/>
    </w:rPr>
  </w:style>
  <w:style w:type="character" w:styleId="Hyperlink">
    <w:name w:val="Hyperlink"/>
    <w:basedOn w:val="DefaultParagraphFont"/>
    <w:uiPriority w:val="99"/>
    <w:rsid w:val="00734EE7"/>
    <w:rPr>
      <w:color w:val="000080"/>
      <w:u w:val="single"/>
    </w:rPr>
  </w:style>
  <w:style w:type="character" w:styleId="Strong">
    <w:name w:val="Strong"/>
    <w:basedOn w:val="DefaultParagraphFont"/>
    <w:uiPriority w:val="99"/>
    <w:qFormat/>
    <w:rsid w:val="00734EE7"/>
    <w:rPr>
      <w:b/>
      <w:bCs/>
    </w:rPr>
  </w:style>
  <w:style w:type="paragraph" w:customStyle="1" w:styleId="a">
    <w:name w:val="Заголовок"/>
    <w:basedOn w:val="Normal"/>
    <w:next w:val="BodyText"/>
    <w:uiPriority w:val="99"/>
    <w:rsid w:val="00734EE7"/>
    <w:pPr>
      <w:keepNext/>
      <w:spacing w:before="240" w:after="120"/>
    </w:pPr>
    <w:rPr>
      <w:rFonts w:ascii="Liberation Sans" w:eastAsia="NSimSun" w:hAnsi="Liberation Sans" w:cs="Liberation Sans"/>
      <w:sz w:val="28"/>
      <w:szCs w:val="28"/>
    </w:rPr>
  </w:style>
  <w:style w:type="paragraph" w:styleId="BodyText">
    <w:name w:val="Body Text"/>
    <w:basedOn w:val="Normal"/>
    <w:link w:val="BodyTextChar"/>
    <w:uiPriority w:val="99"/>
    <w:rsid w:val="00734EE7"/>
    <w:pPr>
      <w:spacing w:after="140" w:line="276" w:lineRule="auto"/>
    </w:pPr>
  </w:style>
  <w:style w:type="character" w:customStyle="1" w:styleId="BodyTextChar">
    <w:name w:val="Body Text Char"/>
    <w:basedOn w:val="DefaultParagraphFont"/>
    <w:link w:val="BodyText"/>
    <w:uiPriority w:val="99"/>
    <w:semiHidden/>
    <w:rsid w:val="00196B7C"/>
    <w:rPr>
      <w:rFonts w:ascii="Calibri" w:eastAsia="Times New Roman" w:hAnsi="Calibri" w:cs="Calibri"/>
      <w:sz w:val="20"/>
      <w:szCs w:val="20"/>
      <w:lang w:eastAsia="zh-CN"/>
    </w:rPr>
  </w:style>
  <w:style w:type="paragraph" w:styleId="List">
    <w:name w:val="List"/>
    <w:basedOn w:val="BodyText"/>
    <w:uiPriority w:val="99"/>
    <w:rsid w:val="00734EE7"/>
  </w:style>
  <w:style w:type="paragraph" w:styleId="Caption">
    <w:name w:val="caption"/>
    <w:basedOn w:val="Normal"/>
    <w:uiPriority w:val="99"/>
    <w:qFormat/>
    <w:rsid w:val="00734EE7"/>
    <w:pPr>
      <w:suppressLineNumbers/>
      <w:spacing w:before="120" w:after="120"/>
    </w:pPr>
    <w:rPr>
      <w:i/>
      <w:iCs/>
      <w:sz w:val="24"/>
      <w:szCs w:val="24"/>
    </w:rPr>
  </w:style>
  <w:style w:type="paragraph" w:styleId="Index1">
    <w:name w:val="index 1"/>
    <w:basedOn w:val="Normal"/>
    <w:next w:val="Normal"/>
    <w:autoRedefine/>
    <w:uiPriority w:val="99"/>
    <w:semiHidden/>
    <w:pPr>
      <w:ind w:left="200" w:hanging="200"/>
    </w:pPr>
  </w:style>
  <w:style w:type="paragraph" w:styleId="IndexHeading">
    <w:name w:val="index heading"/>
    <w:basedOn w:val="Normal"/>
    <w:uiPriority w:val="99"/>
    <w:semiHidden/>
    <w:rsid w:val="00734EE7"/>
    <w:pPr>
      <w:suppressLineNumbers/>
    </w:pPr>
  </w:style>
  <w:style w:type="paragraph" w:customStyle="1" w:styleId="ConsPlusNormal">
    <w:name w:val="ConsPlusNormal"/>
    <w:uiPriority w:val="99"/>
    <w:rsid w:val="00734EE7"/>
    <w:pPr>
      <w:widowControl w:val="0"/>
      <w:suppressAutoHyphens/>
    </w:pPr>
    <w:rPr>
      <w:rFonts w:ascii="Times New Roman" w:eastAsia="Times New Roman" w:hAnsi="Times New Roman" w:cs="Times New Roman"/>
      <w:sz w:val="24"/>
      <w:szCs w:val="24"/>
      <w:lang w:eastAsia="zh-CN"/>
    </w:rPr>
  </w:style>
  <w:style w:type="paragraph" w:customStyle="1" w:styleId="ConsPlusTitle">
    <w:name w:val="ConsPlusTitle"/>
    <w:uiPriority w:val="99"/>
    <w:rsid w:val="00734EE7"/>
    <w:pPr>
      <w:widowControl w:val="0"/>
      <w:suppressAutoHyphens/>
    </w:pPr>
    <w:rPr>
      <w:rFonts w:ascii="Times New Roman" w:eastAsia="Times New Roman" w:hAnsi="Times New Roman" w:cs="Times New Roman"/>
      <w:b/>
      <w:bCs/>
      <w:sz w:val="24"/>
      <w:szCs w:val="24"/>
      <w:lang w:eastAsia="zh-CN"/>
    </w:rPr>
  </w:style>
  <w:style w:type="paragraph" w:customStyle="1" w:styleId="ConsPlusTitlePage">
    <w:name w:val="ConsPlusTitlePage"/>
    <w:uiPriority w:val="99"/>
    <w:rsid w:val="00734EE7"/>
    <w:pPr>
      <w:widowControl w:val="0"/>
      <w:suppressAutoHyphens/>
    </w:pPr>
    <w:rPr>
      <w:rFonts w:ascii="Tahoma" w:eastAsia="Times New Roman" w:hAnsi="Tahoma" w:cs="Tahoma"/>
      <w:sz w:val="20"/>
      <w:szCs w:val="20"/>
      <w:lang w:eastAsia="zh-CN"/>
    </w:rPr>
  </w:style>
  <w:style w:type="paragraph" w:styleId="BodyTextIndent2">
    <w:name w:val="Body Text Indent 2"/>
    <w:basedOn w:val="Normal"/>
    <w:link w:val="BodyTextIndent2Char1"/>
    <w:uiPriority w:val="99"/>
    <w:rsid w:val="00734EE7"/>
    <w:pPr>
      <w:spacing w:after="120" w:line="480" w:lineRule="auto"/>
      <w:ind w:left="283"/>
    </w:pPr>
  </w:style>
  <w:style w:type="character" w:customStyle="1" w:styleId="BodyTextIndent2Char1">
    <w:name w:val="Body Text Indent 2 Char1"/>
    <w:basedOn w:val="DefaultParagraphFont"/>
    <w:link w:val="BodyTextIndent2"/>
    <w:uiPriority w:val="99"/>
    <w:semiHidden/>
    <w:rsid w:val="00196B7C"/>
    <w:rPr>
      <w:rFonts w:ascii="Calibri" w:eastAsia="Times New Roman" w:hAnsi="Calibri" w:cs="Calibri"/>
      <w:sz w:val="20"/>
      <w:szCs w:val="20"/>
      <w:lang w:eastAsia="zh-CN"/>
    </w:rPr>
  </w:style>
  <w:style w:type="paragraph" w:customStyle="1" w:styleId="a0">
    <w:name w:val="Содержимое таблицы"/>
    <w:basedOn w:val="Normal"/>
    <w:uiPriority w:val="99"/>
    <w:rsid w:val="00734EE7"/>
    <w:pPr>
      <w:widowControl w:val="0"/>
      <w:suppressLineNumbers/>
    </w:pPr>
  </w:style>
  <w:style w:type="paragraph" w:customStyle="1" w:styleId="a1">
    <w:name w:val="Заголовок таблицы"/>
    <w:basedOn w:val="a0"/>
    <w:uiPriority w:val="99"/>
    <w:rsid w:val="00734EE7"/>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docs.cntd.ru/document/9004937" TargetMode="External"/><Relationship Id="rId4" Type="http://schemas.openxmlformats.org/officeDocument/2006/relationships/hyperlink" Target="consultantplus://offline/ref=A019DD3A1289F9D9BF71D7B92355DED49C2CE32ABB40D00DCF62D92F26C85B3491DF53BE1A0FAA2F13A10E61EB31D07Cx3y5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2900</TotalTime>
  <Pages>16</Pages>
  <Words>3452</Words>
  <Characters>19683</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 предоставлен КонсультантПлюс</dc:title>
  <dc:subject/>
  <dc:creator>Степаненко С.В.</dc:creator>
  <cp:keywords/>
  <dc:description/>
  <cp:lastModifiedBy>Лосева Е.Ю.</cp:lastModifiedBy>
  <cp:revision>199</cp:revision>
  <cp:lastPrinted>2026-04-03T10:27:00Z</cp:lastPrinted>
  <dcterms:created xsi:type="dcterms:W3CDTF">2021-06-07T14:50:00Z</dcterms:created>
  <dcterms:modified xsi:type="dcterms:W3CDTF">2026-04-20T08:19:00Z</dcterms:modified>
</cp:coreProperties>
</file>